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0D37E" w14:textId="2150E5C5" w:rsidR="00333124" w:rsidRPr="009E4FE1" w:rsidRDefault="009B435A" w:rsidP="009E4FE1">
      <w:pPr>
        <w:spacing w:after="0" w:line="276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9E4FE1">
        <w:rPr>
          <w:rFonts w:asciiTheme="minorHAnsi" w:hAnsiTheme="minorHAnsi" w:cstheme="minorHAnsi"/>
          <w:sz w:val="20"/>
          <w:szCs w:val="20"/>
        </w:rPr>
        <w:t>Załącznik nr 11</w:t>
      </w:r>
    </w:p>
    <w:p w14:paraId="29F90566" w14:textId="1544FA51" w:rsidR="009B435A" w:rsidRPr="009E4FE1" w:rsidRDefault="009B435A" w:rsidP="009E4FE1">
      <w:pPr>
        <w:spacing w:after="0" w:line="276" w:lineRule="auto"/>
        <w:jc w:val="center"/>
        <w:rPr>
          <w:rFonts w:asciiTheme="minorHAnsi" w:hAnsiTheme="minorHAnsi" w:cstheme="minorHAnsi"/>
          <w:b/>
          <w:caps/>
          <w:sz w:val="20"/>
          <w:szCs w:val="20"/>
          <w:lang w:eastAsia="pl-PL"/>
        </w:rPr>
      </w:pPr>
      <w:bookmarkStart w:id="0" w:name="_Hlk88732470"/>
      <w:r w:rsidRPr="009E4FE1">
        <w:rPr>
          <w:rFonts w:asciiTheme="minorHAnsi" w:hAnsiTheme="minorHAnsi" w:cstheme="minorHAnsi"/>
          <w:b/>
          <w:caps/>
          <w:sz w:val="20"/>
          <w:szCs w:val="20"/>
          <w:lang w:eastAsia="pl-PL"/>
        </w:rPr>
        <w:t xml:space="preserve">Model szkoleń i doradztwa dla pracowników pedagogicznych szkół i przedszkoli </w:t>
      </w:r>
    </w:p>
    <w:p w14:paraId="1243A9BB" w14:textId="77777777" w:rsidR="009E4FE1" w:rsidRPr="009E4FE1" w:rsidRDefault="009E4FE1" w:rsidP="009E4FE1">
      <w:pPr>
        <w:spacing w:after="0" w:line="276" w:lineRule="auto"/>
        <w:jc w:val="center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5150F577" w14:textId="77777777" w:rsidR="009B435A" w:rsidRPr="009E4FE1" w:rsidRDefault="009B435A" w:rsidP="009E4FE1">
      <w:pPr>
        <w:spacing w:after="0" w:line="276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9E4FE1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Moduły szkoleniowo-doradcze </w:t>
      </w:r>
    </w:p>
    <w:tbl>
      <w:tblPr>
        <w:tblStyle w:val="TableGrid"/>
        <w:tblW w:w="9122" w:type="dxa"/>
        <w:tblInd w:w="10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06"/>
        <w:gridCol w:w="7371"/>
        <w:gridCol w:w="1345"/>
      </w:tblGrid>
      <w:tr w:rsidR="009E4FE1" w:rsidRPr="009E4FE1" w14:paraId="07DE3A7C" w14:textId="77777777" w:rsidTr="009E4FE1"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E5C726" w14:textId="634EDFD6" w:rsidR="009B435A" w:rsidRPr="009E4FE1" w:rsidRDefault="009B435A" w:rsidP="009E4FE1">
            <w:pPr>
              <w:spacing w:line="276" w:lineRule="auto"/>
              <w:ind w:left="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9E4FE1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nr</w:t>
            </w:r>
            <w:r w:rsidR="00D45B62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15CC60" w14:textId="77777777" w:rsidR="009B435A" w:rsidRPr="009E4FE1" w:rsidRDefault="009B435A" w:rsidP="009E4FE1">
            <w:pPr>
              <w:spacing w:line="276" w:lineRule="auto"/>
              <w:ind w:left="2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9E4FE1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Nazwa 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4E7B55" w14:textId="77777777" w:rsidR="009B435A" w:rsidRPr="009E4FE1" w:rsidRDefault="009B435A" w:rsidP="009E4FE1">
            <w:pPr>
              <w:spacing w:line="276" w:lineRule="auto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9E4FE1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wymiar godz. </w:t>
            </w:r>
          </w:p>
        </w:tc>
      </w:tr>
      <w:tr w:rsidR="009E4FE1" w:rsidRPr="009E4FE1" w14:paraId="6B9CF070" w14:textId="77777777" w:rsidTr="009E4FE1"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7648E9" w14:textId="06BA7084" w:rsidR="009B435A" w:rsidRPr="009E4FE1" w:rsidRDefault="009B435A" w:rsidP="009E4FE1">
            <w:pPr>
              <w:spacing w:line="276" w:lineRule="auto"/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9E4FE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9E4FE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9E4FE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D816BF" w14:textId="3D0E5776" w:rsidR="009B435A" w:rsidRPr="009E4FE1" w:rsidRDefault="009B435A" w:rsidP="009E4FE1">
            <w:pPr>
              <w:spacing w:line="276" w:lineRule="auto"/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9E4FE1">
              <w:rPr>
                <w:rFonts w:asciiTheme="minorHAnsi" w:hAnsiTheme="minorHAnsi" w:cstheme="minorHAnsi"/>
                <w:sz w:val="20"/>
                <w:szCs w:val="20"/>
              </w:rPr>
              <w:t>Edukacja włączająca jako edukacja wysokiej jakości dla wszystkich osób uczących się.</w:t>
            </w:r>
            <w:r w:rsidR="00D45B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ED59DA" w14:textId="6448D0EA" w:rsidR="009B435A" w:rsidRPr="009E4FE1" w:rsidRDefault="009B435A" w:rsidP="009E4FE1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4FE1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</w:tr>
      <w:tr w:rsidR="009E4FE1" w:rsidRPr="009E4FE1" w14:paraId="60E0C423" w14:textId="77777777" w:rsidTr="009E4FE1"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C0D645" w14:textId="397B2FC7" w:rsidR="009B435A" w:rsidRPr="009E4FE1" w:rsidRDefault="009B435A" w:rsidP="009E4FE1">
            <w:pPr>
              <w:spacing w:line="276" w:lineRule="auto"/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9E4FE1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9E4FE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9E4FE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E91053" w14:textId="77777777" w:rsidR="009B435A" w:rsidRPr="009E4FE1" w:rsidRDefault="009B435A" w:rsidP="009E4FE1">
            <w:pPr>
              <w:spacing w:line="276" w:lineRule="auto"/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9E4FE1">
              <w:rPr>
                <w:rFonts w:asciiTheme="minorHAnsi" w:hAnsiTheme="minorHAnsi" w:cstheme="minorHAnsi"/>
                <w:sz w:val="20"/>
                <w:szCs w:val="20"/>
              </w:rPr>
              <w:t xml:space="preserve">Ocena funkcjonalna w praktyce edukacyjnej: od identyfikacji zasobów do procesu wsparcia. 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241258" w14:textId="58837E11" w:rsidR="009B435A" w:rsidRPr="009E4FE1" w:rsidRDefault="009B435A" w:rsidP="009E4FE1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4FE1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</w:tr>
      <w:tr w:rsidR="009E4FE1" w:rsidRPr="009E4FE1" w14:paraId="46F7DDCA" w14:textId="77777777" w:rsidTr="009E4FE1"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D14A75" w14:textId="45E4A522" w:rsidR="009B435A" w:rsidRPr="009E4FE1" w:rsidRDefault="009B435A" w:rsidP="009E4FE1">
            <w:pPr>
              <w:spacing w:line="276" w:lineRule="auto"/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9E4FE1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9E4FE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9E4FE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C968D7" w14:textId="6BCA557C" w:rsidR="009E4FE1" w:rsidRDefault="009B435A" w:rsidP="009E4FE1">
            <w:pPr>
              <w:spacing w:line="276" w:lineRule="auto"/>
              <w:ind w:left="362" w:right="507" w:hanging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9E4FE1">
              <w:rPr>
                <w:rFonts w:asciiTheme="minorHAnsi" w:hAnsiTheme="minorHAnsi" w:cstheme="minorHAnsi"/>
                <w:sz w:val="20"/>
                <w:szCs w:val="20"/>
              </w:rPr>
              <w:t>Praca z klasą ze zróżnicowanymi potrzebami edukacyjnymi:</w:t>
            </w:r>
            <w:r w:rsidR="00D45B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4ECE96E" w14:textId="1206E705" w:rsidR="009B435A" w:rsidRPr="009E4FE1" w:rsidRDefault="009B435A" w:rsidP="00740758">
            <w:pPr>
              <w:pStyle w:val="Akapitzlist"/>
              <w:numPr>
                <w:ilvl w:val="0"/>
                <w:numId w:val="8"/>
              </w:numPr>
              <w:spacing w:line="276" w:lineRule="auto"/>
              <w:ind w:left="224" w:right="-54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9E4FE1">
              <w:rPr>
                <w:rFonts w:asciiTheme="minorHAnsi" w:hAnsiTheme="minorHAnsi" w:cstheme="minorHAnsi"/>
                <w:sz w:val="20"/>
                <w:szCs w:val="20"/>
              </w:rPr>
              <w:t>moduł wspólny (ogólny) uwzględniający zasady UDL (</w:t>
            </w:r>
            <w:proofErr w:type="spellStart"/>
            <w:r w:rsidRPr="009E4FE1">
              <w:rPr>
                <w:rFonts w:asciiTheme="minorHAnsi" w:hAnsiTheme="minorHAnsi" w:cstheme="minorHAnsi"/>
                <w:i/>
                <w:sz w:val="20"/>
                <w:szCs w:val="20"/>
              </w:rPr>
              <w:t>universal</w:t>
            </w:r>
            <w:proofErr w:type="spellEnd"/>
            <w:r w:rsidRPr="009E4FE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design for learnin</w:t>
            </w:r>
            <w:r w:rsidR="00740758">
              <w:rPr>
                <w:rFonts w:asciiTheme="minorHAnsi" w:hAnsiTheme="minorHAnsi" w:cstheme="minorHAnsi"/>
                <w:i/>
                <w:sz w:val="20"/>
                <w:szCs w:val="20"/>
              </w:rPr>
              <w:t>g)</w:t>
            </w:r>
          </w:p>
          <w:p w14:paraId="0FC3E4B3" w14:textId="2000EA76" w:rsidR="009B435A" w:rsidRPr="009E4FE1" w:rsidRDefault="009B435A" w:rsidP="00740758">
            <w:pPr>
              <w:pStyle w:val="Akapitzlist"/>
              <w:numPr>
                <w:ilvl w:val="0"/>
                <w:numId w:val="8"/>
              </w:numPr>
              <w:spacing w:line="276" w:lineRule="auto"/>
              <w:ind w:left="224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9E4FE1">
              <w:rPr>
                <w:rFonts w:asciiTheme="minorHAnsi" w:hAnsiTheme="minorHAnsi" w:cstheme="minorHAnsi"/>
                <w:sz w:val="20"/>
                <w:szCs w:val="20"/>
              </w:rPr>
              <w:t xml:space="preserve">moduł szczegółowy (np. na lekcjach matematyki, języków obcych, w klasach I-III, itp. </w:t>
            </w:r>
            <w:r w:rsidR="00824A52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9E4FE1">
              <w:rPr>
                <w:rFonts w:asciiTheme="minorHAnsi" w:hAnsiTheme="minorHAnsi" w:cstheme="minorHAnsi"/>
                <w:sz w:val="20"/>
                <w:szCs w:val="20"/>
              </w:rPr>
              <w:t>- zróżnicowanie przedmiotowe oraz ze względu na etap edukacji)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C443E6" w14:textId="77777777" w:rsidR="009E4FE1" w:rsidRDefault="009E4FE1" w:rsidP="009E4FE1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929624B" w14:textId="0FB39E15" w:rsidR="009B435A" w:rsidRPr="00740758" w:rsidRDefault="009B435A" w:rsidP="00740758">
            <w:pPr>
              <w:pStyle w:val="Akapitzlist"/>
              <w:numPr>
                <w:ilvl w:val="0"/>
                <w:numId w:val="8"/>
              </w:numPr>
              <w:spacing w:line="276" w:lineRule="auto"/>
              <w:ind w:left="226" w:hanging="22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40758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  <w:p w14:paraId="73ACCB15" w14:textId="1C6DB835" w:rsidR="009B435A" w:rsidRPr="00740758" w:rsidRDefault="009B435A" w:rsidP="00740758">
            <w:pPr>
              <w:pStyle w:val="Akapitzlist"/>
              <w:numPr>
                <w:ilvl w:val="0"/>
                <w:numId w:val="8"/>
              </w:numPr>
              <w:spacing w:line="276" w:lineRule="auto"/>
              <w:ind w:left="226" w:hanging="22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40758">
              <w:rPr>
                <w:rFonts w:asciiTheme="minorHAnsi" w:hAnsiTheme="minorHAnsi" w:cstheme="minorHAnsi"/>
                <w:sz w:val="20"/>
                <w:szCs w:val="20"/>
              </w:rPr>
              <w:t>24</w:t>
            </w:r>
          </w:p>
        </w:tc>
      </w:tr>
      <w:tr w:rsidR="009E4FE1" w:rsidRPr="009E4FE1" w14:paraId="5F250F2F" w14:textId="77777777" w:rsidTr="009E4FE1"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045D49" w14:textId="6F9FD9E6" w:rsidR="009B435A" w:rsidRPr="009E4FE1" w:rsidRDefault="009B435A" w:rsidP="009E4FE1">
            <w:pPr>
              <w:spacing w:line="276" w:lineRule="auto"/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9E4FE1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9E4FE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9E4FE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7B7742" w14:textId="125CB1A9" w:rsidR="009B435A" w:rsidRPr="009E4FE1" w:rsidRDefault="009B435A" w:rsidP="009E4FE1">
            <w:pPr>
              <w:spacing w:line="276" w:lineRule="auto"/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9E4FE1">
              <w:rPr>
                <w:rFonts w:asciiTheme="minorHAnsi" w:hAnsiTheme="minorHAnsi" w:cstheme="minorHAnsi"/>
                <w:sz w:val="20"/>
                <w:szCs w:val="20"/>
              </w:rPr>
              <w:t>Współpraca nauczycieli i specjalistów z innymi pracownikami przedszkoli, szkół i</w:t>
            </w:r>
            <w:r w:rsidR="00824A5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9E4FE1">
              <w:rPr>
                <w:rFonts w:asciiTheme="minorHAnsi" w:hAnsiTheme="minorHAnsi" w:cstheme="minorHAnsi"/>
                <w:sz w:val="20"/>
                <w:szCs w:val="20"/>
              </w:rPr>
              <w:t>placówek oraz rodzicami.</w:t>
            </w:r>
            <w:r w:rsidR="00D45B6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9B1298" w14:textId="4364A28F" w:rsidR="009B435A" w:rsidRPr="009E4FE1" w:rsidRDefault="009B435A" w:rsidP="009E4FE1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4FE1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</w:tr>
      <w:tr w:rsidR="009E4FE1" w:rsidRPr="009E4FE1" w14:paraId="71A689AD" w14:textId="77777777" w:rsidTr="009E4FE1"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C4603B" w14:textId="62773082" w:rsidR="009B435A" w:rsidRPr="009E4FE1" w:rsidRDefault="009B435A" w:rsidP="009E4FE1">
            <w:pPr>
              <w:spacing w:line="276" w:lineRule="auto"/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9E4FE1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9E4FE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9E4FE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AC8F54" w14:textId="77777777" w:rsidR="009B435A" w:rsidRPr="009E4FE1" w:rsidRDefault="009B435A" w:rsidP="009E4FE1">
            <w:pPr>
              <w:spacing w:line="276" w:lineRule="auto"/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9E4FE1">
              <w:rPr>
                <w:rFonts w:asciiTheme="minorHAnsi" w:hAnsiTheme="minorHAnsi" w:cstheme="minorHAnsi"/>
                <w:sz w:val="20"/>
                <w:szCs w:val="20"/>
              </w:rPr>
              <w:t xml:space="preserve">Współpraca nauczycieli i specjalistów z otoczeniem zewnętrznym - aspekty prawne, organizacyjne, dobre praktyki. 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033F77" w14:textId="06BD15BB" w:rsidR="009B435A" w:rsidRPr="009E4FE1" w:rsidRDefault="009B435A" w:rsidP="009E4FE1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4FE1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</w:tr>
      <w:tr w:rsidR="009E4FE1" w:rsidRPr="009E4FE1" w14:paraId="5F8567D8" w14:textId="77777777" w:rsidTr="009E4FE1"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FC9CB3" w14:textId="118CD10F" w:rsidR="009B435A" w:rsidRPr="009E4FE1" w:rsidRDefault="009B435A" w:rsidP="009E4FE1">
            <w:pPr>
              <w:spacing w:line="276" w:lineRule="auto"/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9E4FE1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9E4FE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9E4FE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143368" w14:textId="77777777" w:rsidR="009B435A" w:rsidRPr="009E4FE1" w:rsidRDefault="009B435A" w:rsidP="009E4FE1">
            <w:pPr>
              <w:spacing w:line="276" w:lineRule="auto"/>
              <w:ind w:left="2"/>
              <w:rPr>
                <w:rFonts w:asciiTheme="minorHAnsi" w:hAnsiTheme="minorHAnsi" w:cstheme="minorHAnsi"/>
                <w:sz w:val="20"/>
                <w:szCs w:val="20"/>
              </w:rPr>
            </w:pPr>
            <w:r w:rsidRPr="009E4FE1">
              <w:rPr>
                <w:rFonts w:asciiTheme="minorHAnsi" w:hAnsiTheme="minorHAnsi" w:cstheme="minorHAnsi"/>
                <w:sz w:val="20"/>
                <w:szCs w:val="20"/>
              </w:rPr>
              <w:t xml:space="preserve">Rozwój kadr pedagogicznych przedszkoli, szkół i placówek. 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04CEFB" w14:textId="1EF748E1" w:rsidR="009B435A" w:rsidRPr="009E4FE1" w:rsidRDefault="009B435A" w:rsidP="009E4FE1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4FE1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</w:tr>
    </w:tbl>
    <w:p w14:paraId="6C40E996" w14:textId="77777777" w:rsidR="00D45B62" w:rsidRDefault="00D45B62" w:rsidP="00996689">
      <w:pPr>
        <w:spacing w:after="0" w:line="276" w:lineRule="auto"/>
        <w:ind w:left="-5" w:hanging="10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14:paraId="0B506951" w14:textId="79D7F0E1" w:rsidR="009B435A" w:rsidRPr="009E4FE1" w:rsidRDefault="009B435A" w:rsidP="00996689">
      <w:pPr>
        <w:spacing w:after="0" w:line="276" w:lineRule="auto"/>
        <w:ind w:left="-5" w:hanging="1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E4FE1">
        <w:rPr>
          <w:rFonts w:asciiTheme="minorHAnsi" w:hAnsiTheme="minorHAnsi" w:cstheme="minorHAnsi"/>
          <w:b/>
          <w:sz w:val="20"/>
          <w:szCs w:val="20"/>
          <w:lang w:eastAsia="pl-PL"/>
        </w:rPr>
        <w:t>Uwaga: Powyższy wymiar godzinowy obejmuje maksymalny wymiar godzin uwzględniający założenia modelu szkoleń z zakresu edukacji włączającej. Beneficjent będzie szkolił w wymiarze godzinowym określonym w</w:t>
      </w:r>
      <w:r w:rsidR="00824A52">
        <w:rPr>
          <w:rFonts w:asciiTheme="minorHAnsi" w:hAnsiTheme="minorHAnsi" w:cstheme="minorHAnsi"/>
          <w:b/>
          <w:sz w:val="20"/>
          <w:szCs w:val="20"/>
          <w:lang w:eastAsia="pl-PL"/>
        </w:rPr>
        <w:t> </w:t>
      </w:r>
      <w:r w:rsidRPr="009E4FE1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załączniku nr 14 do Regulaminu konkursu </w:t>
      </w:r>
      <w:r w:rsidRPr="009E4FE1">
        <w:rPr>
          <w:rFonts w:asciiTheme="minorHAnsi" w:hAnsiTheme="minorHAnsi" w:cstheme="minorHAnsi"/>
          <w:b/>
          <w:i/>
          <w:sz w:val="20"/>
          <w:szCs w:val="20"/>
          <w:lang w:eastAsia="pl-PL"/>
        </w:rPr>
        <w:t>Wymogi dotyczące szkoleń i doradztwa</w:t>
      </w:r>
      <w:r w:rsidRPr="009E4FE1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 zgodnie z programami szkoleń i materiałami szkoleniowymi wskazanymi w kryterium dostępu nr 10. </w:t>
      </w:r>
    </w:p>
    <w:p w14:paraId="26E4FF33" w14:textId="04C98A06" w:rsidR="009B435A" w:rsidRPr="009E4FE1" w:rsidRDefault="00D45B62" w:rsidP="00996689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 </w:t>
      </w:r>
      <w:r w:rsidR="009B435A" w:rsidRPr="009E4FE1">
        <w:rPr>
          <w:rFonts w:asciiTheme="minorHAnsi" w:hAnsiTheme="minorHAnsi" w:cstheme="minorHAnsi"/>
          <w:b/>
          <w:sz w:val="20"/>
          <w:szCs w:val="20"/>
          <w:lang w:eastAsia="pl-PL"/>
        </w:rPr>
        <w:tab/>
        <w:t xml:space="preserve"> </w:t>
      </w:r>
    </w:p>
    <w:p w14:paraId="54CBECD3" w14:textId="2929C431" w:rsidR="00824A52" w:rsidRPr="00932EDF" w:rsidRDefault="009B435A" w:rsidP="00932EDF">
      <w:pPr>
        <w:spacing w:after="0" w:line="276" w:lineRule="auto"/>
        <w:ind w:left="-5" w:hanging="10"/>
        <w:jc w:val="both"/>
        <w:rPr>
          <w:rFonts w:asciiTheme="minorHAnsi" w:hAnsiTheme="minorHAnsi" w:cstheme="minorHAnsi"/>
          <w:b/>
          <w:caps/>
          <w:sz w:val="20"/>
          <w:szCs w:val="20"/>
          <w:lang w:eastAsia="pl-PL"/>
        </w:rPr>
      </w:pPr>
      <w:r w:rsidRPr="00824A52">
        <w:rPr>
          <w:rFonts w:asciiTheme="minorHAnsi" w:hAnsiTheme="minorHAnsi" w:cstheme="minorHAnsi"/>
          <w:b/>
          <w:caps/>
          <w:sz w:val="20"/>
          <w:szCs w:val="20"/>
          <w:lang w:eastAsia="pl-PL"/>
        </w:rPr>
        <w:t>Moduł 1</w:t>
      </w:r>
    </w:p>
    <w:p w14:paraId="560B136F" w14:textId="757CC603" w:rsidR="009B435A" w:rsidRDefault="009B435A" w:rsidP="00996689">
      <w:pPr>
        <w:spacing w:after="0" w:line="276" w:lineRule="auto"/>
        <w:ind w:left="-5" w:hanging="10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9E4FE1">
        <w:rPr>
          <w:rFonts w:asciiTheme="minorHAnsi" w:hAnsiTheme="minorHAnsi" w:cstheme="minorHAnsi"/>
          <w:b/>
          <w:sz w:val="20"/>
          <w:szCs w:val="20"/>
          <w:lang w:eastAsia="pl-PL"/>
        </w:rPr>
        <w:t>Edukacja włączająca jako edukacja wysokiej jakości dla wszystkich osób uczących się</w:t>
      </w:r>
    </w:p>
    <w:p w14:paraId="4EC553A8" w14:textId="77777777" w:rsidR="00932EDF" w:rsidRPr="009E4FE1" w:rsidRDefault="00932EDF" w:rsidP="00996689">
      <w:pPr>
        <w:spacing w:after="0" w:line="276" w:lineRule="auto"/>
        <w:ind w:left="-5" w:hanging="1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01F5680A" w14:textId="77777777" w:rsidR="009B435A" w:rsidRPr="009E4FE1" w:rsidRDefault="009B435A" w:rsidP="00996689">
      <w:pPr>
        <w:spacing w:after="0" w:line="276" w:lineRule="auto"/>
        <w:ind w:left="-5" w:hanging="1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E4FE1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Kluczowe zagadnienia modułu: </w:t>
      </w:r>
    </w:p>
    <w:p w14:paraId="3EA4EB86" w14:textId="77777777" w:rsidR="009B435A" w:rsidRPr="00E873BE" w:rsidRDefault="009B435A" w:rsidP="00996689">
      <w:pPr>
        <w:pStyle w:val="Akapitzlist"/>
        <w:numPr>
          <w:ilvl w:val="0"/>
          <w:numId w:val="9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E873BE">
        <w:rPr>
          <w:rFonts w:asciiTheme="minorHAnsi" w:hAnsiTheme="minorHAnsi" w:cstheme="minorHAnsi"/>
          <w:sz w:val="20"/>
          <w:szCs w:val="20"/>
          <w:lang w:eastAsia="pl-PL"/>
        </w:rPr>
        <w:t xml:space="preserve">założenia edukacji włączającej jako edukacji dostępnej dla każdej osoby uczącej się; </w:t>
      </w:r>
    </w:p>
    <w:p w14:paraId="57EC4DBF" w14:textId="77777777" w:rsidR="009B435A" w:rsidRPr="00E873BE" w:rsidRDefault="009B435A" w:rsidP="00996689">
      <w:pPr>
        <w:pStyle w:val="Akapitzlist"/>
        <w:numPr>
          <w:ilvl w:val="0"/>
          <w:numId w:val="9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E873BE">
        <w:rPr>
          <w:rFonts w:asciiTheme="minorHAnsi" w:hAnsiTheme="minorHAnsi" w:cstheme="minorHAnsi"/>
          <w:sz w:val="20"/>
          <w:szCs w:val="20"/>
          <w:lang w:eastAsia="pl-PL"/>
        </w:rPr>
        <w:t xml:space="preserve">wymiary dostępności edukacji; </w:t>
      </w:r>
    </w:p>
    <w:p w14:paraId="1F6F6F9B" w14:textId="77777777" w:rsidR="009B435A" w:rsidRPr="00E873BE" w:rsidRDefault="009B435A" w:rsidP="00996689">
      <w:pPr>
        <w:pStyle w:val="Akapitzlist"/>
        <w:numPr>
          <w:ilvl w:val="0"/>
          <w:numId w:val="9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E873BE">
        <w:rPr>
          <w:rFonts w:asciiTheme="minorHAnsi" w:hAnsiTheme="minorHAnsi" w:cstheme="minorHAnsi"/>
          <w:sz w:val="20"/>
          <w:szCs w:val="20"/>
          <w:lang w:eastAsia="pl-PL"/>
        </w:rPr>
        <w:t xml:space="preserve">uczestniczenie w procesie uczenia się – kryteria i metody oceny (pomiaru); </w:t>
      </w:r>
    </w:p>
    <w:p w14:paraId="11195146" w14:textId="77777777" w:rsidR="009B435A" w:rsidRPr="00E873BE" w:rsidRDefault="009B435A" w:rsidP="00996689">
      <w:pPr>
        <w:pStyle w:val="Akapitzlist"/>
        <w:numPr>
          <w:ilvl w:val="0"/>
          <w:numId w:val="9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E873BE">
        <w:rPr>
          <w:rFonts w:asciiTheme="minorHAnsi" w:hAnsiTheme="minorHAnsi" w:cstheme="minorHAnsi"/>
          <w:sz w:val="20"/>
          <w:szCs w:val="20"/>
          <w:lang w:eastAsia="pl-PL"/>
        </w:rPr>
        <w:t xml:space="preserve">korzyści płynące z edukacji włączającej (doniesienia z badań i przegląd dobrych praktyk); </w:t>
      </w:r>
    </w:p>
    <w:p w14:paraId="134F943E" w14:textId="77777777" w:rsidR="009B435A" w:rsidRPr="00E873BE" w:rsidRDefault="009B435A" w:rsidP="00996689">
      <w:pPr>
        <w:pStyle w:val="Akapitzlist"/>
        <w:numPr>
          <w:ilvl w:val="0"/>
          <w:numId w:val="9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E873BE">
        <w:rPr>
          <w:rFonts w:asciiTheme="minorHAnsi" w:hAnsiTheme="minorHAnsi" w:cstheme="minorHAnsi"/>
          <w:sz w:val="20"/>
          <w:szCs w:val="20"/>
          <w:lang w:eastAsia="pl-PL"/>
        </w:rPr>
        <w:t xml:space="preserve">zadania nauczycieli i specjalistów we wdrażaniu edukacji włączającej; </w:t>
      </w:r>
    </w:p>
    <w:p w14:paraId="6EF6CFA2" w14:textId="77777777" w:rsidR="009B435A" w:rsidRPr="00E873BE" w:rsidRDefault="009B435A" w:rsidP="00996689">
      <w:pPr>
        <w:pStyle w:val="Akapitzlist"/>
        <w:numPr>
          <w:ilvl w:val="0"/>
          <w:numId w:val="9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E873BE">
        <w:rPr>
          <w:rFonts w:asciiTheme="minorHAnsi" w:hAnsiTheme="minorHAnsi" w:cstheme="minorHAnsi"/>
          <w:sz w:val="20"/>
          <w:szCs w:val="20"/>
          <w:lang w:eastAsia="pl-PL"/>
        </w:rPr>
        <w:t xml:space="preserve">postawy nauczycieli i specjalistów wobec edukacji włączającej jako kluczowy czynnik powodzenia inkluzji. </w:t>
      </w:r>
    </w:p>
    <w:p w14:paraId="0D887423" w14:textId="2CE7C924" w:rsidR="009B435A" w:rsidRDefault="009B435A" w:rsidP="00996689">
      <w:pPr>
        <w:spacing w:after="0" w:line="276" w:lineRule="auto"/>
        <w:ind w:left="-5" w:hanging="10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9E4FE1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Proponowany wymiar godzinowy modułu: 16. </w:t>
      </w:r>
    </w:p>
    <w:p w14:paraId="4A63EC74" w14:textId="77777777" w:rsidR="00824A52" w:rsidRPr="009E4FE1" w:rsidRDefault="00824A52" w:rsidP="00996689">
      <w:pPr>
        <w:spacing w:after="0" w:line="276" w:lineRule="auto"/>
        <w:ind w:left="-5" w:hanging="1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32CE534C" w14:textId="03272389" w:rsidR="00824A52" w:rsidRPr="00932EDF" w:rsidRDefault="009B435A" w:rsidP="00932EDF">
      <w:pPr>
        <w:spacing w:after="0" w:line="276" w:lineRule="auto"/>
        <w:ind w:left="-5" w:hanging="10"/>
        <w:jc w:val="both"/>
        <w:rPr>
          <w:rFonts w:asciiTheme="minorHAnsi" w:hAnsiTheme="minorHAnsi" w:cstheme="minorHAnsi"/>
          <w:b/>
          <w:caps/>
          <w:sz w:val="20"/>
          <w:szCs w:val="20"/>
          <w:lang w:eastAsia="pl-PL"/>
        </w:rPr>
      </w:pPr>
      <w:r w:rsidRPr="00824A52">
        <w:rPr>
          <w:rFonts w:asciiTheme="minorHAnsi" w:hAnsiTheme="minorHAnsi" w:cstheme="minorHAnsi"/>
          <w:b/>
          <w:caps/>
          <w:sz w:val="20"/>
          <w:szCs w:val="20"/>
          <w:lang w:eastAsia="pl-PL"/>
        </w:rPr>
        <w:t>Moduł 2</w:t>
      </w:r>
    </w:p>
    <w:p w14:paraId="06D00A82" w14:textId="7D7133F9" w:rsidR="009B435A" w:rsidRDefault="009B435A" w:rsidP="00996689">
      <w:pPr>
        <w:spacing w:after="0" w:line="276" w:lineRule="auto"/>
        <w:ind w:left="-5" w:hanging="10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9E4FE1">
        <w:rPr>
          <w:rFonts w:asciiTheme="minorHAnsi" w:hAnsiTheme="minorHAnsi" w:cstheme="minorHAnsi"/>
          <w:b/>
          <w:sz w:val="20"/>
          <w:szCs w:val="20"/>
          <w:lang w:eastAsia="pl-PL"/>
        </w:rPr>
        <w:t>Ocena funkcjonalna w praktyce edukacyjnej: od identyfikacji zasobów do procesu wsparcia</w:t>
      </w:r>
    </w:p>
    <w:p w14:paraId="7AE3DA21" w14:textId="77777777" w:rsidR="00932EDF" w:rsidRPr="009E4FE1" w:rsidRDefault="00932EDF" w:rsidP="00996689">
      <w:pPr>
        <w:spacing w:after="0" w:line="276" w:lineRule="auto"/>
        <w:ind w:left="-5" w:hanging="1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762FCDDA" w14:textId="77777777" w:rsidR="009B435A" w:rsidRPr="009E4FE1" w:rsidRDefault="009B435A" w:rsidP="00996689">
      <w:pPr>
        <w:spacing w:after="0" w:line="276" w:lineRule="auto"/>
        <w:ind w:left="-5" w:hanging="1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E4FE1">
        <w:rPr>
          <w:rFonts w:asciiTheme="minorHAnsi" w:hAnsiTheme="minorHAnsi" w:cstheme="minorHAnsi"/>
          <w:b/>
          <w:sz w:val="20"/>
          <w:szCs w:val="20"/>
          <w:lang w:eastAsia="pl-PL"/>
        </w:rPr>
        <w:t>Kluczowe zagadnienia modułu:</w:t>
      </w:r>
      <w:r w:rsidRPr="009E4FE1">
        <w:rPr>
          <w:rFonts w:asciiTheme="minorHAnsi" w:eastAsia="Arial" w:hAnsiTheme="minorHAnsi" w:cstheme="minorHAnsi"/>
          <w:sz w:val="20"/>
          <w:szCs w:val="20"/>
          <w:lang w:eastAsia="pl-PL"/>
        </w:rPr>
        <w:t xml:space="preserve"> </w:t>
      </w:r>
    </w:p>
    <w:p w14:paraId="22F91FFB" w14:textId="77777777" w:rsidR="009B435A" w:rsidRPr="009E4FE1" w:rsidRDefault="009B435A" w:rsidP="00996689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E4FE1">
        <w:rPr>
          <w:rFonts w:asciiTheme="minorHAnsi" w:hAnsiTheme="minorHAnsi" w:cstheme="minorHAnsi"/>
          <w:sz w:val="20"/>
          <w:szCs w:val="20"/>
          <w:lang w:eastAsia="pl-PL"/>
        </w:rPr>
        <w:t xml:space="preserve">cele oceny funkcjonalnej (perspektywa ucznia, rodzica, nauczyciela); </w:t>
      </w:r>
    </w:p>
    <w:p w14:paraId="4A4C965B" w14:textId="77777777" w:rsidR="009B435A" w:rsidRPr="009E4FE1" w:rsidRDefault="009B435A" w:rsidP="00996689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E4FE1">
        <w:rPr>
          <w:rFonts w:asciiTheme="minorHAnsi" w:hAnsiTheme="minorHAnsi" w:cstheme="minorHAnsi"/>
          <w:sz w:val="20"/>
          <w:szCs w:val="20"/>
          <w:lang w:eastAsia="pl-PL"/>
        </w:rPr>
        <w:t xml:space="preserve">ocena funkcjonalna jako wymiar (rama) pracy nauczyciela; </w:t>
      </w:r>
    </w:p>
    <w:p w14:paraId="77310768" w14:textId="77777777" w:rsidR="009B435A" w:rsidRPr="009E4FE1" w:rsidRDefault="009B435A" w:rsidP="00996689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E4FE1">
        <w:rPr>
          <w:rFonts w:asciiTheme="minorHAnsi" w:hAnsiTheme="minorHAnsi" w:cstheme="minorHAnsi"/>
          <w:sz w:val="20"/>
          <w:szCs w:val="20"/>
          <w:lang w:eastAsia="pl-PL"/>
        </w:rPr>
        <w:t xml:space="preserve">typologizacja czynników </w:t>
      </w:r>
      <w:proofErr w:type="spellStart"/>
      <w:r w:rsidRPr="009E4FE1">
        <w:rPr>
          <w:rFonts w:asciiTheme="minorHAnsi" w:hAnsiTheme="minorHAnsi" w:cstheme="minorHAnsi"/>
          <w:sz w:val="20"/>
          <w:szCs w:val="20"/>
          <w:lang w:eastAsia="pl-PL"/>
        </w:rPr>
        <w:t>intrapersonalnych</w:t>
      </w:r>
      <w:proofErr w:type="spellEnd"/>
      <w:r w:rsidRPr="009E4FE1">
        <w:rPr>
          <w:rFonts w:asciiTheme="minorHAnsi" w:hAnsiTheme="minorHAnsi" w:cstheme="minorHAnsi"/>
          <w:sz w:val="20"/>
          <w:szCs w:val="20"/>
          <w:lang w:eastAsia="pl-PL"/>
        </w:rPr>
        <w:t xml:space="preserve"> (podmiotowych) i środowiskowych w ocenie funkcjonalnej, analiza i ocena kontekstu uczenia się; </w:t>
      </w:r>
    </w:p>
    <w:p w14:paraId="2EF625A1" w14:textId="785EBD04" w:rsidR="009B435A" w:rsidRPr="009E4FE1" w:rsidRDefault="009B435A" w:rsidP="00996689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E4FE1">
        <w:rPr>
          <w:rFonts w:asciiTheme="minorHAnsi" w:hAnsiTheme="minorHAnsi" w:cstheme="minorHAnsi"/>
          <w:sz w:val="20"/>
          <w:szCs w:val="20"/>
          <w:lang w:eastAsia="pl-PL"/>
        </w:rPr>
        <w:t>przebieg oceny funkcjonalnej: etap diagnostyczny – etap działań wspomagających – etap ewaluacji działań i</w:t>
      </w:r>
      <w:r w:rsidR="00D45B62">
        <w:rPr>
          <w:rFonts w:asciiTheme="minorHAnsi" w:hAnsiTheme="minorHAnsi" w:cstheme="minorHAnsi"/>
          <w:sz w:val="20"/>
          <w:szCs w:val="20"/>
          <w:lang w:eastAsia="pl-PL"/>
        </w:rPr>
        <w:t> </w:t>
      </w:r>
      <w:r w:rsidRPr="009E4FE1">
        <w:rPr>
          <w:rFonts w:asciiTheme="minorHAnsi" w:hAnsiTheme="minorHAnsi" w:cstheme="minorHAnsi"/>
          <w:sz w:val="20"/>
          <w:szCs w:val="20"/>
          <w:lang w:eastAsia="pl-PL"/>
        </w:rPr>
        <w:t>korekta; poziomy</w:t>
      </w:r>
      <w:r w:rsidR="00D45B62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9E4FE1">
        <w:rPr>
          <w:rFonts w:asciiTheme="minorHAnsi" w:hAnsiTheme="minorHAnsi" w:cstheme="minorHAnsi"/>
          <w:sz w:val="20"/>
          <w:szCs w:val="20"/>
          <w:lang w:eastAsia="pl-PL"/>
        </w:rPr>
        <w:t xml:space="preserve">oceny funkcjonalnej z punktu widzenia stopnia specjalizacji wykonywanych obserwacji (oceny); </w:t>
      </w:r>
    </w:p>
    <w:p w14:paraId="340E6D47" w14:textId="6B789030" w:rsidR="009B435A" w:rsidRPr="009E4FE1" w:rsidRDefault="009B435A" w:rsidP="00996689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E4FE1">
        <w:rPr>
          <w:rFonts w:asciiTheme="minorHAnsi" w:hAnsiTheme="minorHAnsi" w:cstheme="minorHAnsi"/>
          <w:sz w:val="20"/>
          <w:szCs w:val="20"/>
          <w:lang w:eastAsia="pl-PL"/>
        </w:rPr>
        <w:lastRenderedPageBreak/>
        <w:t>modele oceny: 180, 270 i 360 stopni – funkcje, dostępne narzędzia, sposoby analizowania danych, wykorzystanie wniosków</w:t>
      </w:r>
      <w:r w:rsidR="00D45B62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9E4FE1">
        <w:rPr>
          <w:rFonts w:asciiTheme="minorHAnsi" w:hAnsiTheme="minorHAnsi" w:cstheme="minorHAnsi"/>
          <w:sz w:val="20"/>
          <w:szCs w:val="20"/>
          <w:lang w:eastAsia="pl-PL"/>
        </w:rPr>
        <w:t xml:space="preserve">z oceny w projektowaniu warsztatu pracy; </w:t>
      </w:r>
    </w:p>
    <w:p w14:paraId="453696FC" w14:textId="3FDD9A66" w:rsidR="009B435A" w:rsidRPr="00E873BE" w:rsidRDefault="009B435A" w:rsidP="00996689">
      <w:pPr>
        <w:pStyle w:val="Akapitzlist"/>
        <w:numPr>
          <w:ilvl w:val="0"/>
          <w:numId w:val="10"/>
        </w:numPr>
        <w:spacing w:after="0" w:line="276" w:lineRule="auto"/>
        <w:ind w:left="284" w:right="656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E873BE">
        <w:rPr>
          <w:rFonts w:asciiTheme="minorHAnsi" w:hAnsiTheme="minorHAnsi" w:cstheme="minorHAnsi"/>
          <w:sz w:val="20"/>
          <w:szCs w:val="20"/>
          <w:lang w:eastAsia="pl-PL"/>
        </w:rPr>
        <w:t>klasyfikacja ICF jako sposób opisu funkcjonowania ucznia w środowisku szkolnym</w:t>
      </w:r>
      <w:r w:rsidR="00D45B62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E873BE">
        <w:rPr>
          <w:rFonts w:asciiTheme="minorHAnsi" w:hAnsiTheme="minorHAnsi" w:cstheme="minorHAnsi"/>
          <w:sz w:val="20"/>
          <w:szCs w:val="20"/>
          <w:lang w:eastAsia="pl-PL"/>
        </w:rPr>
        <w:t xml:space="preserve">i pozaszkolnym (zalety podejścia </w:t>
      </w:r>
      <w:proofErr w:type="spellStart"/>
      <w:r w:rsidRPr="00E873BE">
        <w:rPr>
          <w:rFonts w:asciiTheme="minorHAnsi" w:hAnsiTheme="minorHAnsi" w:cstheme="minorHAnsi"/>
          <w:sz w:val="20"/>
          <w:szCs w:val="20"/>
          <w:lang w:eastAsia="pl-PL"/>
        </w:rPr>
        <w:t>biopsychospołecznego</w:t>
      </w:r>
      <w:proofErr w:type="spellEnd"/>
      <w:r w:rsidRPr="00E873BE">
        <w:rPr>
          <w:rFonts w:asciiTheme="minorHAnsi" w:hAnsiTheme="minorHAnsi" w:cstheme="minorHAnsi"/>
          <w:sz w:val="20"/>
          <w:szCs w:val="20"/>
          <w:lang w:eastAsia="pl-PL"/>
        </w:rPr>
        <w:t xml:space="preserve">); </w:t>
      </w:r>
    </w:p>
    <w:p w14:paraId="5A4B1983" w14:textId="77777777" w:rsidR="009B435A" w:rsidRPr="009E4FE1" w:rsidRDefault="009B435A" w:rsidP="00996689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E4FE1">
        <w:rPr>
          <w:rFonts w:asciiTheme="minorHAnsi" w:hAnsiTheme="minorHAnsi" w:cstheme="minorHAnsi"/>
          <w:sz w:val="20"/>
          <w:szCs w:val="20"/>
          <w:lang w:eastAsia="pl-PL"/>
        </w:rPr>
        <w:t xml:space="preserve">zaangażowanie kadr pedagogicznych przedszkoli, szkół i placówek w przebieg oceny funkcjonalnej: zadania, sposoby działania, dobre praktyki; </w:t>
      </w:r>
    </w:p>
    <w:p w14:paraId="0E1E99E0" w14:textId="77777777" w:rsidR="009B435A" w:rsidRPr="009E4FE1" w:rsidRDefault="009B435A" w:rsidP="00996689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E4FE1">
        <w:rPr>
          <w:rFonts w:asciiTheme="minorHAnsi" w:hAnsiTheme="minorHAnsi" w:cstheme="minorHAnsi"/>
          <w:sz w:val="20"/>
          <w:szCs w:val="20"/>
          <w:lang w:eastAsia="pl-PL"/>
        </w:rPr>
        <w:t xml:space="preserve">planowanie wsparcia w oparciu o wyniki oceny funkcjonalnej – działania nauczycieli i działania szkolnych specjalistów; </w:t>
      </w:r>
    </w:p>
    <w:p w14:paraId="4701CD56" w14:textId="30A8DDAA" w:rsidR="009B435A" w:rsidRPr="009E4FE1" w:rsidRDefault="009B435A" w:rsidP="00996689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E4FE1">
        <w:rPr>
          <w:rFonts w:asciiTheme="minorHAnsi" w:hAnsiTheme="minorHAnsi" w:cstheme="minorHAnsi"/>
          <w:sz w:val="20"/>
          <w:szCs w:val="20"/>
          <w:lang w:eastAsia="pl-PL"/>
        </w:rPr>
        <w:t>rola współpracy z rodzicami w ocenie funkcjonalnej – strategie włączania rodziców w etap diagnozy i</w:t>
      </w:r>
      <w:r w:rsidR="00D45B62">
        <w:rPr>
          <w:rFonts w:asciiTheme="minorHAnsi" w:hAnsiTheme="minorHAnsi" w:cstheme="minorHAnsi"/>
          <w:sz w:val="20"/>
          <w:szCs w:val="20"/>
          <w:lang w:eastAsia="pl-PL"/>
        </w:rPr>
        <w:t> </w:t>
      </w:r>
      <w:r w:rsidRPr="009E4FE1">
        <w:rPr>
          <w:rFonts w:asciiTheme="minorHAnsi" w:hAnsiTheme="minorHAnsi" w:cstheme="minorHAnsi"/>
          <w:sz w:val="20"/>
          <w:szCs w:val="20"/>
          <w:lang w:eastAsia="pl-PL"/>
        </w:rPr>
        <w:t xml:space="preserve">wsparcia; </w:t>
      </w:r>
    </w:p>
    <w:p w14:paraId="2B2F4777" w14:textId="77777777" w:rsidR="009B435A" w:rsidRPr="009E4FE1" w:rsidRDefault="009B435A" w:rsidP="00996689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E4FE1">
        <w:rPr>
          <w:rFonts w:asciiTheme="minorHAnsi" w:hAnsiTheme="minorHAnsi" w:cstheme="minorHAnsi"/>
          <w:sz w:val="20"/>
          <w:szCs w:val="20"/>
          <w:lang w:eastAsia="pl-PL"/>
        </w:rPr>
        <w:t xml:space="preserve">konsultacje szkolne i ich rola w ocenie funkcjonalnej; </w:t>
      </w:r>
    </w:p>
    <w:p w14:paraId="4FD5774C" w14:textId="77777777" w:rsidR="009B435A" w:rsidRPr="009E4FE1" w:rsidRDefault="009B435A" w:rsidP="00996689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E4FE1">
        <w:rPr>
          <w:rFonts w:asciiTheme="minorHAnsi" w:hAnsiTheme="minorHAnsi" w:cstheme="minorHAnsi"/>
          <w:sz w:val="20"/>
          <w:szCs w:val="20"/>
          <w:lang w:eastAsia="pl-PL"/>
        </w:rPr>
        <w:t xml:space="preserve">trudności, z jakimi spotykają się nauczyciele podczas realizowania oceny funkcjonalnej i metody ich redukcji; </w:t>
      </w:r>
    </w:p>
    <w:p w14:paraId="4B4E7AFF" w14:textId="77777777" w:rsidR="009B435A" w:rsidRPr="009E4FE1" w:rsidRDefault="009B435A" w:rsidP="00996689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E4FE1">
        <w:rPr>
          <w:rFonts w:asciiTheme="minorHAnsi" w:hAnsiTheme="minorHAnsi" w:cstheme="minorHAnsi"/>
          <w:sz w:val="20"/>
          <w:szCs w:val="20"/>
          <w:lang w:eastAsia="pl-PL"/>
        </w:rPr>
        <w:t xml:space="preserve">zalety (mocne strony) oceny funkcjonalnej – perspektywa ucznia, rodzica, nauczyciela; </w:t>
      </w:r>
    </w:p>
    <w:p w14:paraId="1CD1610E" w14:textId="7679279E" w:rsidR="009B435A" w:rsidRPr="009E4FE1" w:rsidRDefault="009B435A" w:rsidP="00996689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E4FE1">
        <w:rPr>
          <w:rFonts w:asciiTheme="minorHAnsi" w:hAnsiTheme="minorHAnsi" w:cstheme="minorHAnsi"/>
          <w:sz w:val="20"/>
          <w:szCs w:val="20"/>
          <w:lang w:eastAsia="pl-PL"/>
        </w:rPr>
        <w:t>znaczenie oceny funkcjonalnej w profilaktyce zdrowia psychicznego dzieci</w:t>
      </w:r>
      <w:r w:rsidR="00D45B62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9E4FE1">
        <w:rPr>
          <w:rFonts w:asciiTheme="minorHAnsi" w:hAnsiTheme="minorHAnsi" w:cstheme="minorHAnsi"/>
          <w:sz w:val="20"/>
          <w:szCs w:val="20"/>
          <w:lang w:eastAsia="pl-PL"/>
        </w:rPr>
        <w:t>i młodzieży;</w:t>
      </w:r>
      <w:r w:rsidR="00D45B62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27851673" w14:textId="77777777" w:rsidR="009B435A" w:rsidRPr="009E4FE1" w:rsidRDefault="009B435A" w:rsidP="00996689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E4FE1">
        <w:rPr>
          <w:rFonts w:asciiTheme="minorHAnsi" w:hAnsiTheme="minorHAnsi" w:cstheme="minorHAnsi"/>
          <w:sz w:val="20"/>
          <w:szCs w:val="20"/>
          <w:lang w:eastAsia="pl-PL"/>
        </w:rPr>
        <w:t xml:space="preserve">ocena efektywności udzielanego wsparcia – sposoby zbierania informacji, ich analizowania i formułowania niezbędnych modyfikacji. </w:t>
      </w:r>
    </w:p>
    <w:p w14:paraId="37BB14BE" w14:textId="253FBF92" w:rsidR="009B435A" w:rsidRDefault="009B435A" w:rsidP="00996689">
      <w:pPr>
        <w:spacing w:after="0" w:line="276" w:lineRule="auto"/>
        <w:ind w:left="-5" w:hanging="10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9E4FE1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Proponowany wymiar godzinowy modułu: 16. </w:t>
      </w:r>
    </w:p>
    <w:p w14:paraId="19A51869" w14:textId="77777777" w:rsidR="00824A52" w:rsidRPr="009E4FE1" w:rsidRDefault="00824A52" w:rsidP="00996689">
      <w:pPr>
        <w:spacing w:after="0" w:line="276" w:lineRule="auto"/>
        <w:ind w:left="-5" w:hanging="1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1D52ED85" w14:textId="12341BCD" w:rsidR="00824A52" w:rsidRPr="00932EDF" w:rsidRDefault="009B435A" w:rsidP="00932EDF">
      <w:pPr>
        <w:spacing w:after="0" w:line="276" w:lineRule="auto"/>
        <w:ind w:left="-5" w:hanging="10"/>
        <w:jc w:val="both"/>
        <w:rPr>
          <w:rFonts w:asciiTheme="minorHAnsi" w:hAnsiTheme="minorHAnsi" w:cstheme="minorHAnsi"/>
          <w:b/>
          <w:caps/>
          <w:sz w:val="20"/>
          <w:szCs w:val="20"/>
          <w:lang w:eastAsia="pl-PL"/>
        </w:rPr>
      </w:pPr>
      <w:r w:rsidRPr="00824A52">
        <w:rPr>
          <w:rFonts w:asciiTheme="minorHAnsi" w:hAnsiTheme="minorHAnsi" w:cstheme="minorHAnsi"/>
          <w:b/>
          <w:caps/>
          <w:sz w:val="20"/>
          <w:szCs w:val="20"/>
          <w:lang w:eastAsia="pl-PL"/>
        </w:rPr>
        <w:t>Moduł 3</w:t>
      </w:r>
    </w:p>
    <w:p w14:paraId="6434CE49" w14:textId="4B096851" w:rsidR="009B435A" w:rsidRDefault="009B435A" w:rsidP="00996689">
      <w:pPr>
        <w:spacing w:after="0" w:line="276" w:lineRule="auto"/>
        <w:ind w:left="-5" w:hanging="10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9E4FE1">
        <w:rPr>
          <w:rFonts w:asciiTheme="minorHAnsi" w:hAnsiTheme="minorHAnsi" w:cstheme="minorHAnsi"/>
          <w:b/>
          <w:sz w:val="20"/>
          <w:szCs w:val="20"/>
          <w:lang w:eastAsia="pl-PL"/>
        </w:rPr>
        <w:t>Praca z klasą ze zróżnicowanymi potrzebami edukacyjnymi</w:t>
      </w:r>
    </w:p>
    <w:p w14:paraId="5640B076" w14:textId="77777777" w:rsidR="00932EDF" w:rsidRPr="009E4FE1" w:rsidRDefault="00932EDF" w:rsidP="00996689">
      <w:pPr>
        <w:spacing w:after="0" w:line="276" w:lineRule="auto"/>
        <w:ind w:left="-5" w:hanging="1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58DAC0BA" w14:textId="497EB55F" w:rsidR="009B435A" w:rsidRPr="009E4FE1" w:rsidRDefault="009B435A" w:rsidP="00996689">
      <w:pPr>
        <w:spacing w:after="0" w:line="276" w:lineRule="auto"/>
        <w:ind w:left="-5" w:hanging="1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E4FE1">
        <w:rPr>
          <w:rFonts w:asciiTheme="minorHAnsi" w:hAnsiTheme="minorHAnsi" w:cstheme="minorHAnsi"/>
          <w:sz w:val="20"/>
          <w:szCs w:val="20"/>
          <w:u w:val="single" w:color="000000"/>
          <w:lang w:eastAsia="pl-PL"/>
        </w:rPr>
        <w:t>Moduł wspólny (ogólny) uwzględniający zasady UDL (</w:t>
      </w:r>
      <w:proofErr w:type="spellStart"/>
      <w:r w:rsidRPr="009E4FE1">
        <w:rPr>
          <w:rFonts w:asciiTheme="minorHAnsi" w:hAnsiTheme="minorHAnsi" w:cstheme="minorHAnsi"/>
          <w:i/>
          <w:sz w:val="20"/>
          <w:szCs w:val="20"/>
          <w:u w:val="single" w:color="000000"/>
          <w:lang w:eastAsia="pl-PL"/>
        </w:rPr>
        <w:t>universal</w:t>
      </w:r>
      <w:proofErr w:type="spellEnd"/>
      <w:r w:rsidRPr="009E4FE1">
        <w:rPr>
          <w:rFonts w:asciiTheme="minorHAnsi" w:hAnsiTheme="minorHAnsi" w:cstheme="minorHAnsi"/>
          <w:i/>
          <w:sz w:val="20"/>
          <w:szCs w:val="20"/>
          <w:u w:val="single" w:color="000000"/>
          <w:lang w:eastAsia="pl-PL"/>
        </w:rPr>
        <w:t xml:space="preserve"> design for learning</w:t>
      </w:r>
      <w:r w:rsidRPr="009E4FE1">
        <w:rPr>
          <w:rFonts w:asciiTheme="minorHAnsi" w:hAnsiTheme="minorHAnsi" w:cstheme="minorHAnsi"/>
          <w:sz w:val="20"/>
          <w:szCs w:val="20"/>
          <w:u w:val="single" w:color="000000"/>
          <w:lang w:eastAsia="pl-PL"/>
        </w:rPr>
        <w:t>)</w:t>
      </w:r>
      <w:r w:rsidR="009A7388" w:rsidRPr="009A7388">
        <w:rPr>
          <w:rFonts w:asciiTheme="minorHAnsi" w:hAnsiTheme="minorHAnsi" w:cstheme="minorHAnsi"/>
          <w:sz w:val="20"/>
          <w:szCs w:val="20"/>
          <w:u w:val="single"/>
          <w:lang w:eastAsia="pl-PL"/>
        </w:rPr>
        <w:t>.</w:t>
      </w:r>
    </w:p>
    <w:p w14:paraId="5B208339" w14:textId="77777777" w:rsidR="009B435A" w:rsidRPr="009E4FE1" w:rsidRDefault="009B435A" w:rsidP="00996689">
      <w:pPr>
        <w:spacing w:after="0" w:line="276" w:lineRule="auto"/>
        <w:ind w:left="-5" w:hanging="1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E4FE1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Kluczowe zagadnienia modułu: </w:t>
      </w:r>
    </w:p>
    <w:p w14:paraId="095711E1" w14:textId="506C934D" w:rsidR="009B435A" w:rsidRPr="00E873BE" w:rsidRDefault="009B435A" w:rsidP="00996689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E873BE">
        <w:rPr>
          <w:rFonts w:asciiTheme="minorHAnsi" w:hAnsiTheme="minorHAnsi" w:cstheme="minorHAnsi"/>
          <w:sz w:val="20"/>
          <w:szCs w:val="20"/>
          <w:lang w:eastAsia="pl-PL"/>
        </w:rPr>
        <w:t>zasady UDL – od teorii do praktyki nauczania; metody implementacji kryteriów UDL w dydaktyce ogólnej i</w:t>
      </w:r>
      <w:r w:rsidR="00D45B62">
        <w:rPr>
          <w:rFonts w:asciiTheme="minorHAnsi" w:hAnsiTheme="minorHAnsi" w:cstheme="minorHAnsi"/>
          <w:sz w:val="20"/>
          <w:szCs w:val="20"/>
          <w:lang w:eastAsia="pl-PL"/>
        </w:rPr>
        <w:t> </w:t>
      </w:r>
      <w:r w:rsidRPr="00E873BE">
        <w:rPr>
          <w:rFonts w:asciiTheme="minorHAnsi" w:hAnsiTheme="minorHAnsi" w:cstheme="minorHAnsi"/>
          <w:sz w:val="20"/>
          <w:szCs w:val="20"/>
          <w:lang w:eastAsia="pl-PL"/>
        </w:rPr>
        <w:t xml:space="preserve">szczegółowej; analiza praktycznych implikacji poszczególnych zasad UDL; </w:t>
      </w:r>
    </w:p>
    <w:p w14:paraId="6C5594FD" w14:textId="77777777" w:rsidR="009B435A" w:rsidRPr="00E873BE" w:rsidRDefault="009B435A" w:rsidP="00996689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E873BE">
        <w:rPr>
          <w:rFonts w:asciiTheme="minorHAnsi" w:hAnsiTheme="minorHAnsi" w:cstheme="minorHAnsi"/>
          <w:sz w:val="20"/>
          <w:szCs w:val="20"/>
          <w:lang w:eastAsia="pl-PL"/>
        </w:rPr>
        <w:t xml:space="preserve">dostosowania oraz racjonalne usprawnienia – przykłady rozwiązań; </w:t>
      </w:r>
    </w:p>
    <w:p w14:paraId="2220DC83" w14:textId="77777777" w:rsidR="00E873BE" w:rsidRDefault="009B435A" w:rsidP="00996689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E873BE">
        <w:rPr>
          <w:rFonts w:asciiTheme="minorHAnsi" w:hAnsiTheme="minorHAnsi" w:cstheme="minorHAnsi"/>
          <w:sz w:val="20"/>
          <w:szCs w:val="20"/>
          <w:lang w:eastAsia="pl-PL"/>
        </w:rPr>
        <w:t xml:space="preserve">dostęp do wspólnych treści nauczania jako element integrujący grupę – personalizacja kształcenia a nauczanie indywidualne; </w:t>
      </w:r>
    </w:p>
    <w:p w14:paraId="349EE1D6" w14:textId="2B70D179" w:rsidR="009B435A" w:rsidRPr="00E873BE" w:rsidRDefault="009B435A" w:rsidP="00996689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E873BE">
        <w:rPr>
          <w:rFonts w:asciiTheme="minorHAnsi" w:hAnsiTheme="minorHAnsi" w:cstheme="minorHAnsi"/>
          <w:sz w:val="20"/>
          <w:szCs w:val="20"/>
          <w:lang w:eastAsia="pl-PL"/>
        </w:rPr>
        <w:t xml:space="preserve">metodyka tworzenia tekstu łatwego do czytania (ETR). </w:t>
      </w:r>
    </w:p>
    <w:p w14:paraId="4E4A93D3" w14:textId="461E54AD" w:rsidR="009B435A" w:rsidRPr="009E4FE1" w:rsidRDefault="009B435A" w:rsidP="00996689">
      <w:pPr>
        <w:spacing w:after="0" w:line="276" w:lineRule="auto"/>
        <w:ind w:left="-5" w:hanging="1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E4FE1">
        <w:rPr>
          <w:rFonts w:asciiTheme="minorHAnsi" w:hAnsiTheme="minorHAnsi" w:cstheme="minorHAnsi"/>
          <w:sz w:val="20"/>
          <w:szCs w:val="20"/>
          <w:u w:val="single" w:color="000000"/>
          <w:lang w:eastAsia="pl-PL"/>
        </w:rPr>
        <w:t>UWAGA! Obligatoryjnym elementem zajęć jest przygotowanie przez uczestników materiałów</w:t>
      </w:r>
      <w:r w:rsidRPr="009E4FE1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9E4FE1">
        <w:rPr>
          <w:rFonts w:asciiTheme="minorHAnsi" w:hAnsiTheme="minorHAnsi" w:cstheme="minorHAnsi"/>
          <w:sz w:val="20"/>
          <w:szCs w:val="20"/>
          <w:u w:val="single" w:color="000000"/>
          <w:lang w:eastAsia="pl-PL"/>
        </w:rPr>
        <w:t>zgodnych z</w:t>
      </w:r>
      <w:r w:rsidR="009A7388">
        <w:rPr>
          <w:rFonts w:asciiTheme="minorHAnsi" w:hAnsiTheme="minorHAnsi" w:cstheme="minorHAnsi"/>
          <w:sz w:val="20"/>
          <w:szCs w:val="20"/>
          <w:u w:val="single" w:color="000000"/>
          <w:lang w:eastAsia="pl-PL"/>
        </w:rPr>
        <w:t> </w:t>
      </w:r>
      <w:r w:rsidRPr="009E4FE1">
        <w:rPr>
          <w:rFonts w:asciiTheme="minorHAnsi" w:hAnsiTheme="minorHAnsi" w:cstheme="minorHAnsi"/>
          <w:sz w:val="20"/>
          <w:szCs w:val="20"/>
          <w:u w:val="single" w:color="000000"/>
          <w:lang w:eastAsia="pl-PL"/>
        </w:rPr>
        <w:t>kryteriami UDL oraz tekstu spełniającego kryteria ETR. Ta część modułu może</w:t>
      </w:r>
      <w:r w:rsidRPr="009E4FE1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9E4FE1">
        <w:rPr>
          <w:rFonts w:asciiTheme="minorHAnsi" w:hAnsiTheme="minorHAnsi" w:cstheme="minorHAnsi"/>
          <w:sz w:val="20"/>
          <w:szCs w:val="20"/>
          <w:u w:val="single" w:color="000000"/>
          <w:lang w:eastAsia="pl-PL"/>
        </w:rPr>
        <w:t>odbywać się w sieci w ramach kooperatywnego uczenia się w małych grupach (do 5 osób).</w:t>
      </w:r>
      <w:r w:rsidRPr="009E4FE1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1E15F1A0" w14:textId="77777777" w:rsidR="009B435A" w:rsidRPr="009E4FE1" w:rsidRDefault="009B435A" w:rsidP="00996689">
      <w:pPr>
        <w:spacing w:after="0" w:line="276" w:lineRule="auto"/>
        <w:ind w:left="-5" w:hanging="1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E4FE1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Proponowany wymiar godzinowy modułu: 12. </w:t>
      </w:r>
    </w:p>
    <w:p w14:paraId="564FE0CD" w14:textId="77777777" w:rsidR="009A7388" w:rsidRDefault="009A7388" w:rsidP="00996689">
      <w:pPr>
        <w:spacing w:after="0" w:line="276" w:lineRule="auto"/>
        <w:ind w:left="-15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4AE35726" w14:textId="14A3430C" w:rsidR="009B435A" w:rsidRPr="009E4FE1" w:rsidRDefault="009B435A" w:rsidP="00996689">
      <w:pPr>
        <w:spacing w:after="0" w:line="276" w:lineRule="auto"/>
        <w:ind w:left="-15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E4FE1">
        <w:rPr>
          <w:rFonts w:asciiTheme="minorHAnsi" w:hAnsiTheme="minorHAnsi" w:cstheme="minorHAnsi"/>
          <w:sz w:val="20"/>
          <w:szCs w:val="20"/>
          <w:lang w:eastAsia="pl-PL"/>
        </w:rPr>
        <w:t xml:space="preserve">Obligatoryjnym uzupełnieniem tego modułu jest </w:t>
      </w:r>
      <w:r w:rsidRPr="009E4FE1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moduł </w:t>
      </w:r>
      <w:r w:rsidRPr="009A7388">
        <w:rPr>
          <w:rFonts w:asciiTheme="minorHAnsi" w:hAnsiTheme="minorHAnsi" w:cstheme="minorHAnsi"/>
          <w:b/>
          <w:sz w:val="20"/>
          <w:szCs w:val="20"/>
          <w:lang w:eastAsia="pl-PL"/>
        </w:rPr>
        <w:t>szczegółowy realizowany w wymiarze min. 24 godz</w:t>
      </w:r>
      <w:r w:rsidRPr="009E4FE1">
        <w:rPr>
          <w:rFonts w:asciiTheme="minorHAnsi" w:hAnsiTheme="minorHAnsi" w:cstheme="minorHAnsi"/>
          <w:sz w:val="20"/>
          <w:szCs w:val="20"/>
          <w:lang w:eastAsia="pl-PL"/>
        </w:rPr>
        <w:t>. Jego celem jest przygotowanie uczestników do pracy z klasą ze zróżnicowanymi potrzebami w ramach konkretnych przedmiotów (praca w grupach).</w:t>
      </w:r>
      <w:r w:rsidR="00D45B62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0E932659" w14:textId="77777777" w:rsidR="009B435A" w:rsidRPr="009E4FE1" w:rsidRDefault="009B435A" w:rsidP="00996689">
      <w:pPr>
        <w:spacing w:after="0" w:line="276" w:lineRule="auto"/>
        <w:ind w:left="-5" w:hanging="1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E4FE1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Kluczowe zagadnienia modułu: </w:t>
      </w:r>
    </w:p>
    <w:p w14:paraId="3E32DA22" w14:textId="77777777" w:rsidR="009B435A" w:rsidRPr="00996689" w:rsidRDefault="009B435A" w:rsidP="00996689">
      <w:pPr>
        <w:pStyle w:val="Akapitzlist"/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96689">
        <w:rPr>
          <w:rFonts w:asciiTheme="minorHAnsi" w:hAnsiTheme="minorHAnsi" w:cstheme="minorHAnsi"/>
          <w:sz w:val="20"/>
          <w:szCs w:val="20"/>
          <w:lang w:eastAsia="pl-PL"/>
        </w:rPr>
        <w:t xml:space="preserve">tworzenie autorskich programów nauczania uwzględniających zróżnicowane potrzeby osób uczących się; </w:t>
      </w:r>
    </w:p>
    <w:p w14:paraId="3FE70DDD" w14:textId="7C743A1D" w:rsidR="009B435A" w:rsidRPr="00996689" w:rsidRDefault="009B435A" w:rsidP="00996689">
      <w:pPr>
        <w:pStyle w:val="Akapitzlist"/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96689">
        <w:rPr>
          <w:rFonts w:asciiTheme="minorHAnsi" w:hAnsiTheme="minorHAnsi" w:cstheme="minorHAnsi"/>
          <w:sz w:val="20"/>
          <w:szCs w:val="20"/>
          <w:lang w:eastAsia="pl-PL"/>
        </w:rPr>
        <w:t>modyfikacja stosowanych programów nauczania na potrzeby pracy z klasą</w:t>
      </w:r>
      <w:r w:rsidR="00D45B62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996689">
        <w:rPr>
          <w:rFonts w:asciiTheme="minorHAnsi" w:hAnsiTheme="minorHAnsi" w:cstheme="minorHAnsi"/>
          <w:sz w:val="20"/>
          <w:szCs w:val="20"/>
          <w:lang w:eastAsia="pl-PL"/>
        </w:rPr>
        <w:t xml:space="preserve">ze zróżnicowanymi potrzebami; </w:t>
      </w:r>
    </w:p>
    <w:p w14:paraId="1E0BA404" w14:textId="77777777" w:rsidR="009B435A" w:rsidRPr="00996689" w:rsidRDefault="009B435A" w:rsidP="00996689">
      <w:pPr>
        <w:pStyle w:val="Akapitzlist"/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96689">
        <w:rPr>
          <w:rFonts w:asciiTheme="minorHAnsi" w:hAnsiTheme="minorHAnsi" w:cstheme="minorHAnsi"/>
          <w:sz w:val="20"/>
          <w:szCs w:val="20"/>
          <w:lang w:eastAsia="pl-PL"/>
        </w:rPr>
        <w:t xml:space="preserve">rola współpracy z osobami bezpośrednio wspierającymi dziecko w szkole (asystenci, nauczyciele wspomagający, specjaliści), podział i zakres obowiązków oraz zadań, formy pracy, współodpowiedzialność, itp.; </w:t>
      </w:r>
    </w:p>
    <w:p w14:paraId="3F9FE0EE" w14:textId="77777777" w:rsidR="009B435A" w:rsidRPr="00996689" w:rsidRDefault="009B435A" w:rsidP="00996689">
      <w:pPr>
        <w:pStyle w:val="Akapitzlist"/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96689">
        <w:rPr>
          <w:rFonts w:asciiTheme="minorHAnsi" w:hAnsiTheme="minorHAnsi" w:cstheme="minorHAnsi"/>
          <w:sz w:val="20"/>
          <w:szCs w:val="20"/>
          <w:lang w:eastAsia="pl-PL"/>
        </w:rPr>
        <w:t xml:space="preserve">współpraca z nauczycielem wspomagającym jako niezbędny element tworzenia procesu dydaktycznego - umiejętność tworzenia dobrych relacji, wymiana doświadczeń i spostrzeżeń; </w:t>
      </w:r>
    </w:p>
    <w:p w14:paraId="7384DC21" w14:textId="77777777" w:rsidR="009B435A" w:rsidRPr="00996689" w:rsidRDefault="009B435A" w:rsidP="00996689">
      <w:pPr>
        <w:pStyle w:val="Akapitzlist"/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96689">
        <w:rPr>
          <w:rFonts w:asciiTheme="minorHAnsi" w:hAnsiTheme="minorHAnsi" w:cstheme="minorHAnsi"/>
          <w:sz w:val="20"/>
          <w:szCs w:val="20"/>
          <w:lang w:eastAsia="pl-PL"/>
        </w:rPr>
        <w:t xml:space="preserve">wsparcie metodyczne pracowników niepedagogicznych w zakresie realizacji zadań w obszarze zapewnienia dostępności procesu uczenia się wszystkim uczniom; </w:t>
      </w:r>
    </w:p>
    <w:p w14:paraId="4AFDDDBE" w14:textId="4E5F3C5B" w:rsidR="009B435A" w:rsidRPr="00996689" w:rsidRDefault="009B435A" w:rsidP="00996689">
      <w:pPr>
        <w:pStyle w:val="Akapitzlist"/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96689">
        <w:rPr>
          <w:rFonts w:asciiTheme="minorHAnsi" w:hAnsiTheme="minorHAnsi" w:cstheme="minorHAnsi"/>
          <w:sz w:val="20"/>
          <w:szCs w:val="20"/>
          <w:lang w:eastAsia="pl-PL"/>
        </w:rPr>
        <w:t>projektowanie pomocy i materiałów dydaktycznych z wykorzystaniem metodyki UDL oraz adaptacji i</w:t>
      </w:r>
      <w:r w:rsidR="009A7388">
        <w:rPr>
          <w:rFonts w:asciiTheme="minorHAnsi" w:hAnsiTheme="minorHAnsi" w:cstheme="minorHAnsi"/>
          <w:sz w:val="20"/>
          <w:szCs w:val="20"/>
          <w:lang w:eastAsia="pl-PL"/>
        </w:rPr>
        <w:t> </w:t>
      </w:r>
      <w:r w:rsidRPr="00996689">
        <w:rPr>
          <w:rFonts w:asciiTheme="minorHAnsi" w:hAnsiTheme="minorHAnsi" w:cstheme="minorHAnsi"/>
          <w:sz w:val="20"/>
          <w:szCs w:val="20"/>
          <w:lang w:eastAsia="pl-PL"/>
        </w:rPr>
        <w:t>racjonalnych usprawnień – rozwiązania praktyczne w ramach poszczególnych przedmiotów;</w:t>
      </w:r>
      <w:r w:rsidR="00D45B62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08309054" w14:textId="77777777" w:rsidR="009B435A" w:rsidRPr="00996689" w:rsidRDefault="009B435A" w:rsidP="00996689">
      <w:pPr>
        <w:pStyle w:val="Akapitzlist"/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96689">
        <w:rPr>
          <w:rFonts w:asciiTheme="minorHAnsi" w:hAnsiTheme="minorHAnsi" w:cstheme="minorHAnsi"/>
          <w:sz w:val="20"/>
          <w:szCs w:val="20"/>
          <w:lang w:eastAsia="pl-PL"/>
        </w:rPr>
        <w:lastRenderedPageBreak/>
        <w:t xml:space="preserve">wykorzystanie nowoczesnych technologii w pracy z grupą ze zróżnicowanymi potrzebami edukacyjnymi; </w:t>
      </w:r>
    </w:p>
    <w:p w14:paraId="3C55BC29" w14:textId="5BA6AA68" w:rsidR="00E873BE" w:rsidRPr="00996689" w:rsidRDefault="009B435A" w:rsidP="00996689">
      <w:pPr>
        <w:pStyle w:val="Akapitzlist"/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96689">
        <w:rPr>
          <w:rFonts w:asciiTheme="minorHAnsi" w:hAnsiTheme="minorHAnsi" w:cstheme="minorHAnsi"/>
          <w:sz w:val="20"/>
          <w:szCs w:val="20"/>
          <w:lang w:eastAsia="pl-PL"/>
        </w:rPr>
        <w:t>dostosowanie przestrzeni klasowej do zróżnicowanych potrzeb osób uczących się;</w:t>
      </w:r>
      <w:r w:rsidR="00D45B62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996689">
        <w:rPr>
          <w:rFonts w:asciiTheme="minorHAnsi" w:hAnsiTheme="minorHAnsi" w:cstheme="minorHAnsi"/>
          <w:sz w:val="20"/>
          <w:szCs w:val="20"/>
          <w:lang w:eastAsia="pl-PL"/>
        </w:rPr>
        <w:t xml:space="preserve">zaangażowanie nauczycieli w budowaniu społeczności klasowej, dobrych relacji, wzajemnego szacunku i tolerancji jako podstawa pracy w środowisku inkluzyjnym i profilaktyki zdrowia psychicznego dzieci i młodzieży; </w:t>
      </w:r>
    </w:p>
    <w:p w14:paraId="4A1D92DF" w14:textId="40203647" w:rsidR="009B435A" w:rsidRPr="00996689" w:rsidRDefault="009B435A" w:rsidP="00996689">
      <w:pPr>
        <w:pStyle w:val="Akapitzlist"/>
        <w:numPr>
          <w:ilvl w:val="0"/>
          <w:numId w:val="12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96689">
        <w:rPr>
          <w:rFonts w:asciiTheme="minorHAnsi" w:hAnsiTheme="minorHAnsi" w:cstheme="minorHAnsi"/>
          <w:sz w:val="20"/>
          <w:szCs w:val="20"/>
          <w:lang w:eastAsia="pl-PL"/>
        </w:rPr>
        <w:t xml:space="preserve">ocenianie dla rozwoju: zadania, strategie, dobre praktyki. </w:t>
      </w:r>
    </w:p>
    <w:p w14:paraId="6FBE4BC8" w14:textId="77777777" w:rsidR="00E873BE" w:rsidRPr="009E4FE1" w:rsidRDefault="00E873BE" w:rsidP="00996689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07A438A5" w14:textId="42F3D7FF" w:rsidR="00E873BE" w:rsidRPr="00932EDF" w:rsidRDefault="009B435A" w:rsidP="00932EDF">
      <w:pPr>
        <w:spacing w:after="0" w:line="276" w:lineRule="auto"/>
        <w:ind w:left="-5" w:hanging="10"/>
        <w:jc w:val="both"/>
        <w:rPr>
          <w:rFonts w:asciiTheme="minorHAnsi" w:hAnsiTheme="minorHAnsi" w:cstheme="minorHAnsi"/>
          <w:b/>
          <w:caps/>
          <w:sz w:val="20"/>
          <w:szCs w:val="20"/>
          <w:lang w:eastAsia="pl-PL"/>
        </w:rPr>
      </w:pPr>
      <w:r w:rsidRPr="00E873BE">
        <w:rPr>
          <w:rFonts w:asciiTheme="minorHAnsi" w:hAnsiTheme="minorHAnsi" w:cstheme="minorHAnsi"/>
          <w:b/>
          <w:caps/>
          <w:sz w:val="20"/>
          <w:szCs w:val="20"/>
          <w:lang w:eastAsia="pl-PL"/>
        </w:rPr>
        <w:t>Moduł 4</w:t>
      </w:r>
    </w:p>
    <w:p w14:paraId="5023AFB1" w14:textId="169F889F" w:rsidR="009B435A" w:rsidRDefault="009B435A" w:rsidP="00996689">
      <w:pPr>
        <w:spacing w:after="0" w:line="276" w:lineRule="auto"/>
        <w:ind w:left="-5" w:hanging="10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9E4FE1">
        <w:rPr>
          <w:rFonts w:asciiTheme="minorHAnsi" w:hAnsiTheme="minorHAnsi" w:cstheme="minorHAnsi"/>
          <w:b/>
          <w:sz w:val="20"/>
          <w:szCs w:val="20"/>
          <w:lang w:eastAsia="pl-PL"/>
        </w:rPr>
        <w:t>Współpraca nauczycieli i specjalistów z innymi pracownikami przedszkoli, szkół i placówek oraz rodzicami</w:t>
      </w:r>
    </w:p>
    <w:p w14:paraId="01490977" w14:textId="77777777" w:rsidR="00932EDF" w:rsidRPr="009E4FE1" w:rsidRDefault="00932EDF" w:rsidP="00996689">
      <w:pPr>
        <w:spacing w:after="0" w:line="276" w:lineRule="auto"/>
        <w:ind w:left="-5" w:hanging="1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0417EA74" w14:textId="77777777" w:rsidR="009B435A" w:rsidRPr="009E4FE1" w:rsidRDefault="009B435A" w:rsidP="00996689">
      <w:pPr>
        <w:spacing w:after="0" w:line="276" w:lineRule="auto"/>
        <w:ind w:left="-5" w:hanging="1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E4FE1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Kluczowe zagadnienia modułu: </w:t>
      </w:r>
    </w:p>
    <w:p w14:paraId="248A0CC1" w14:textId="77777777" w:rsidR="009B435A" w:rsidRPr="00996689" w:rsidRDefault="009B435A" w:rsidP="00996689">
      <w:pPr>
        <w:pStyle w:val="Akapitzlist"/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96689">
        <w:rPr>
          <w:rFonts w:asciiTheme="minorHAnsi" w:hAnsiTheme="minorHAnsi" w:cstheme="minorHAnsi"/>
          <w:sz w:val="20"/>
          <w:szCs w:val="20"/>
          <w:lang w:eastAsia="pl-PL"/>
        </w:rPr>
        <w:t xml:space="preserve">zadania i przebieg konsultacji szkolnych, obieg i wymiana informacji podczas konsultacji szkolnych (szczegółowe omówienie procedury); </w:t>
      </w:r>
    </w:p>
    <w:p w14:paraId="5F180CD2" w14:textId="77777777" w:rsidR="009B435A" w:rsidRPr="00996689" w:rsidRDefault="009B435A" w:rsidP="00996689">
      <w:pPr>
        <w:pStyle w:val="Akapitzlist"/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96689">
        <w:rPr>
          <w:rFonts w:asciiTheme="minorHAnsi" w:hAnsiTheme="minorHAnsi" w:cstheme="minorHAnsi"/>
          <w:sz w:val="20"/>
          <w:szCs w:val="20"/>
          <w:lang w:eastAsia="pl-PL"/>
        </w:rPr>
        <w:t xml:space="preserve">podstawy efektywnej komunikacji w planowaniu, realizacji i ocenie działań edukacyjnych; </w:t>
      </w:r>
    </w:p>
    <w:p w14:paraId="38B0C3C8" w14:textId="6396C896" w:rsidR="009B435A" w:rsidRPr="00996689" w:rsidRDefault="009B435A" w:rsidP="00996689">
      <w:pPr>
        <w:pStyle w:val="Akapitzlist"/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96689">
        <w:rPr>
          <w:rFonts w:asciiTheme="minorHAnsi" w:hAnsiTheme="minorHAnsi" w:cstheme="minorHAnsi"/>
          <w:sz w:val="20"/>
          <w:szCs w:val="20"/>
          <w:lang w:eastAsia="pl-PL"/>
        </w:rPr>
        <w:t>rola specjalistów zatrudnionych w przedszkolach, szkołach i placówkach w podnoszeniu jakości współpracy z</w:t>
      </w:r>
      <w:r w:rsidR="002F5C0C">
        <w:rPr>
          <w:rFonts w:asciiTheme="minorHAnsi" w:hAnsiTheme="minorHAnsi" w:cstheme="minorHAnsi"/>
          <w:sz w:val="20"/>
          <w:szCs w:val="20"/>
          <w:lang w:eastAsia="pl-PL"/>
        </w:rPr>
        <w:t> </w:t>
      </w:r>
      <w:r w:rsidRPr="00996689">
        <w:rPr>
          <w:rFonts w:asciiTheme="minorHAnsi" w:hAnsiTheme="minorHAnsi" w:cstheme="minorHAnsi"/>
          <w:sz w:val="20"/>
          <w:szCs w:val="20"/>
          <w:lang w:eastAsia="pl-PL"/>
        </w:rPr>
        <w:t xml:space="preserve">rodzicami na rzecz poprawy funkcjonowania ucznia; </w:t>
      </w:r>
    </w:p>
    <w:p w14:paraId="7053B448" w14:textId="77777777" w:rsidR="009B435A" w:rsidRPr="00996689" w:rsidRDefault="009B435A" w:rsidP="00996689">
      <w:pPr>
        <w:pStyle w:val="Akapitzlist"/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96689">
        <w:rPr>
          <w:rFonts w:asciiTheme="minorHAnsi" w:hAnsiTheme="minorHAnsi" w:cstheme="minorHAnsi"/>
          <w:sz w:val="20"/>
          <w:szCs w:val="20"/>
          <w:lang w:eastAsia="pl-PL"/>
        </w:rPr>
        <w:t xml:space="preserve">wpływ postaw rodzicielskich na prawidłowy rozwój dziecka; </w:t>
      </w:r>
    </w:p>
    <w:p w14:paraId="56382C2F" w14:textId="77777777" w:rsidR="009B435A" w:rsidRPr="00996689" w:rsidRDefault="009B435A" w:rsidP="00996689">
      <w:pPr>
        <w:pStyle w:val="Akapitzlist"/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96689">
        <w:rPr>
          <w:rFonts w:asciiTheme="minorHAnsi" w:hAnsiTheme="minorHAnsi" w:cstheme="minorHAnsi"/>
          <w:sz w:val="20"/>
          <w:szCs w:val="20"/>
          <w:lang w:eastAsia="pl-PL"/>
        </w:rPr>
        <w:t xml:space="preserve">metody radzenia sobie z oporem rodziców; </w:t>
      </w:r>
    </w:p>
    <w:p w14:paraId="4403F4FE" w14:textId="7579E09C" w:rsidR="009B435A" w:rsidRPr="00996689" w:rsidRDefault="009B435A" w:rsidP="00996689">
      <w:pPr>
        <w:pStyle w:val="Akapitzlist"/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96689">
        <w:rPr>
          <w:rFonts w:asciiTheme="minorHAnsi" w:hAnsiTheme="minorHAnsi" w:cstheme="minorHAnsi"/>
          <w:sz w:val="20"/>
          <w:szCs w:val="20"/>
          <w:lang w:eastAsia="pl-PL"/>
        </w:rPr>
        <w:t>aplikacje i systemy informatyczne sprzyjające porozumiewaniu się rodzica</w:t>
      </w:r>
      <w:r w:rsidR="00D45B62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996689">
        <w:rPr>
          <w:rFonts w:asciiTheme="minorHAnsi" w:hAnsiTheme="minorHAnsi" w:cstheme="minorHAnsi"/>
          <w:sz w:val="20"/>
          <w:szCs w:val="20"/>
          <w:lang w:eastAsia="pl-PL"/>
        </w:rPr>
        <w:t>i nauczyciela/specjalisty w</w:t>
      </w:r>
      <w:r w:rsidR="002F5C0C">
        <w:rPr>
          <w:rFonts w:asciiTheme="minorHAnsi" w:hAnsiTheme="minorHAnsi" w:cstheme="minorHAnsi"/>
          <w:sz w:val="20"/>
          <w:szCs w:val="20"/>
          <w:lang w:eastAsia="pl-PL"/>
        </w:rPr>
        <w:t> </w:t>
      </w:r>
      <w:r w:rsidRPr="00996689">
        <w:rPr>
          <w:rFonts w:asciiTheme="minorHAnsi" w:hAnsiTheme="minorHAnsi" w:cstheme="minorHAnsi"/>
          <w:sz w:val="20"/>
          <w:szCs w:val="20"/>
          <w:lang w:eastAsia="pl-PL"/>
        </w:rPr>
        <w:t xml:space="preserve">kształceniu dziecka na odległość; </w:t>
      </w:r>
    </w:p>
    <w:p w14:paraId="66DAA005" w14:textId="77777777" w:rsidR="009B435A" w:rsidRPr="00996689" w:rsidRDefault="009B435A" w:rsidP="00996689">
      <w:pPr>
        <w:pStyle w:val="Akapitzlist"/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96689">
        <w:rPr>
          <w:rFonts w:asciiTheme="minorHAnsi" w:hAnsiTheme="minorHAnsi" w:cstheme="minorHAnsi"/>
          <w:sz w:val="20"/>
          <w:szCs w:val="20"/>
          <w:lang w:eastAsia="pl-PL"/>
        </w:rPr>
        <w:t xml:space="preserve">zasoby elektroniczne, które rodzic może wykorzystać w trakcie pracy z dzieckiem w domu; </w:t>
      </w:r>
    </w:p>
    <w:p w14:paraId="6C39C14C" w14:textId="77777777" w:rsidR="009B435A" w:rsidRPr="00996689" w:rsidRDefault="009B435A" w:rsidP="00996689">
      <w:pPr>
        <w:pStyle w:val="Akapitzlist"/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96689">
        <w:rPr>
          <w:rFonts w:asciiTheme="minorHAnsi" w:hAnsiTheme="minorHAnsi" w:cstheme="minorHAnsi"/>
          <w:sz w:val="20"/>
          <w:szCs w:val="20"/>
          <w:lang w:eastAsia="pl-PL"/>
        </w:rPr>
        <w:t xml:space="preserve">budowanie dobrych praktyk w relacjach nauczyciel-specjalista-rodzic/opiekun prawny; </w:t>
      </w:r>
    </w:p>
    <w:p w14:paraId="7EB96682" w14:textId="77777777" w:rsidR="009B435A" w:rsidRPr="00996689" w:rsidRDefault="009B435A" w:rsidP="00996689">
      <w:pPr>
        <w:pStyle w:val="Akapitzlist"/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96689">
        <w:rPr>
          <w:rFonts w:asciiTheme="minorHAnsi" w:hAnsiTheme="minorHAnsi" w:cstheme="minorHAnsi"/>
          <w:sz w:val="20"/>
          <w:szCs w:val="20"/>
          <w:lang w:eastAsia="pl-PL"/>
        </w:rPr>
        <w:t xml:space="preserve">efektywna współpraca nauczycieli i specjalistów z pracownikami niepedagogicznymi; </w:t>
      </w:r>
    </w:p>
    <w:p w14:paraId="299E8AA1" w14:textId="77777777" w:rsidR="009B435A" w:rsidRPr="00996689" w:rsidRDefault="009B435A" w:rsidP="00996689">
      <w:pPr>
        <w:pStyle w:val="Akapitzlist"/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96689">
        <w:rPr>
          <w:rFonts w:asciiTheme="minorHAnsi" w:hAnsiTheme="minorHAnsi" w:cstheme="minorHAnsi"/>
          <w:sz w:val="20"/>
          <w:szCs w:val="20"/>
          <w:lang w:eastAsia="pl-PL"/>
        </w:rPr>
        <w:t xml:space="preserve">dobre praktyki w obszarze współpracy nauczycieli i specjalistów z innymi pracownikami organizacji oraz rodzicami. </w:t>
      </w:r>
    </w:p>
    <w:p w14:paraId="423910A4" w14:textId="77777777" w:rsidR="009B435A" w:rsidRPr="009E4FE1" w:rsidRDefault="009B435A" w:rsidP="00996689">
      <w:pPr>
        <w:spacing w:after="0" w:line="276" w:lineRule="auto"/>
        <w:ind w:left="-5" w:hanging="1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E4FE1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Proponowany wymiar godzinowy modułu: 16. </w:t>
      </w:r>
    </w:p>
    <w:p w14:paraId="2240285D" w14:textId="77777777" w:rsidR="009B435A" w:rsidRPr="009E4FE1" w:rsidRDefault="009B435A" w:rsidP="00996689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E4FE1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 </w:t>
      </w:r>
      <w:r w:rsidRPr="009E4FE1">
        <w:rPr>
          <w:rFonts w:asciiTheme="minorHAnsi" w:hAnsiTheme="minorHAnsi" w:cstheme="minorHAnsi"/>
          <w:b/>
          <w:sz w:val="20"/>
          <w:szCs w:val="20"/>
          <w:lang w:eastAsia="pl-PL"/>
        </w:rPr>
        <w:tab/>
        <w:t xml:space="preserve"> </w:t>
      </w:r>
    </w:p>
    <w:p w14:paraId="5B891A55" w14:textId="69FCDB91" w:rsidR="00E873BE" w:rsidRPr="00932EDF" w:rsidRDefault="009B435A" w:rsidP="00932EDF">
      <w:pPr>
        <w:spacing w:after="0" w:line="276" w:lineRule="auto"/>
        <w:ind w:left="-5" w:hanging="10"/>
        <w:jc w:val="both"/>
        <w:rPr>
          <w:rFonts w:asciiTheme="minorHAnsi" w:hAnsiTheme="minorHAnsi" w:cstheme="minorHAnsi"/>
          <w:b/>
          <w:caps/>
          <w:sz w:val="20"/>
          <w:szCs w:val="20"/>
          <w:lang w:eastAsia="pl-PL"/>
        </w:rPr>
      </w:pPr>
      <w:r w:rsidRPr="00E873BE">
        <w:rPr>
          <w:rFonts w:asciiTheme="minorHAnsi" w:hAnsiTheme="minorHAnsi" w:cstheme="minorHAnsi"/>
          <w:b/>
          <w:caps/>
          <w:sz w:val="20"/>
          <w:szCs w:val="20"/>
          <w:lang w:eastAsia="pl-PL"/>
        </w:rPr>
        <w:t>Moduł 5</w:t>
      </w:r>
    </w:p>
    <w:p w14:paraId="35D6FDB7" w14:textId="54DF69DC" w:rsidR="009B435A" w:rsidRDefault="009B435A" w:rsidP="00996689">
      <w:pPr>
        <w:spacing w:after="0" w:line="276" w:lineRule="auto"/>
        <w:ind w:left="-5" w:hanging="10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9E4FE1">
        <w:rPr>
          <w:rFonts w:asciiTheme="minorHAnsi" w:hAnsiTheme="minorHAnsi" w:cstheme="minorHAnsi"/>
          <w:b/>
          <w:sz w:val="20"/>
          <w:szCs w:val="20"/>
          <w:lang w:eastAsia="pl-PL"/>
        </w:rPr>
        <w:t>Współpraca nauczycieli i specjalistów z otoczeniem zewnętrznym - aspekty prawne, organizacyjne, dobre praktyki</w:t>
      </w:r>
    </w:p>
    <w:p w14:paraId="19ECFF01" w14:textId="77777777" w:rsidR="00932EDF" w:rsidRPr="009E4FE1" w:rsidRDefault="00932EDF" w:rsidP="00996689">
      <w:pPr>
        <w:spacing w:after="0" w:line="276" w:lineRule="auto"/>
        <w:ind w:left="-5" w:hanging="1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13D0195E" w14:textId="77777777" w:rsidR="009B435A" w:rsidRPr="009E4FE1" w:rsidRDefault="009B435A" w:rsidP="00996689">
      <w:pPr>
        <w:spacing w:after="0" w:line="276" w:lineRule="auto"/>
        <w:ind w:left="-5" w:hanging="1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E4FE1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Kluczowe zagadnienia modułu: </w:t>
      </w:r>
    </w:p>
    <w:p w14:paraId="3169F45B" w14:textId="7236DF98" w:rsidR="009B435A" w:rsidRPr="00996689" w:rsidRDefault="009B435A" w:rsidP="00996689">
      <w:pPr>
        <w:pStyle w:val="Akapitzlist"/>
        <w:numPr>
          <w:ilvl w:val="0"/>
          <w:numId w:val="15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96689">
        <w:rPr>
          <w:rFonts w:asciiTheme="minorHAnsi" w:hAnsiTheme="minorHAnsi" w:cstheme="minorHAnsi"/>
          <w:sz w:val="20"/>
          <w:szCs w:val="20"/>
          <w:lang w:eastAsia="pl-PL"/>
        </w:rPr>
        <w:t xml:space="preserve">zadania specjalistów zatrudnionych w poradniach </w:t>
      </w:r>
      <w:proofErr w:type="spellStart"/>
      <w:r w:rsidRPr="00996689">
        <w:rPr>
          <w:rFonts w:asciiTheme="minorHAnsi" w:hAnsiTheme="minorHAnsi" w:cstheme="minorHAnsi"/>
          <w:sz w:val="20"/>
          <w:szCs w:val="20"/>
          <w:lang w:eastAsia="pl-PL"/>
        </w:rPr>
        <w:t>psychologiczno</w:t>
      </w:r>
      <w:proofErr w:type="spellEnd"/>
      <w:r w:rsidRPr="00996689">
        <w:rPr>
          <w:rFonts w:asciiTheme="minorHAnsi" w:hAnsiTheme="minorHAnsi" w:cstheme="minorHAnsi"/>
          <w:sz w:val="20"/>
          <w:szCs w:val="20"/>
          <w:lang w:eastAsia="pl-PL"/>
        </w:rPr>
        <w:t xml:space="preserve"> – pedagogicznych</w:t>
      </w:r>
      <w:r w:rsidR="00D45B62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996689">
        <w:rPr>
          <w:rFonts w:asciiTheme="minorHAnsi" w:hAnsiTheme="minorHAnsi" w:cstheme="minorHAnsi"/>
          <w:sz w:val="20"/>
          <w:szCs w:val="20"/>
          <w:lang w:eastAsia="pl-PL"/>
        </w:rPr>
        <w:t xml:space="preserve">w podnoszeniu poziomu funkcjonowania osób uczących się – ramy współpracy z przedszkolami, szkołami i placówkami; </w:t>
      </w:r>
    </w:p>
    <w:p w14:paraId="48D00C4B" w14:textId="33ECEC2D" w:rsidR="009B435A" w:rsidRPr="00996689" w:rsidRDefault="009B435A" w:rsidP="00996689">
      <w:pPr>
        <w:pStyle w:val="Akapitzlist"/>
        <w:numPr>
          <w:ilvl w:val="0"/>
          <w:numId w:val="15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96689">
        <w:rPr>
          <w:rFonts w:asciiTheme="minorHAnsi" w:hAnsiTheme="minorHAnsi" w:cstheme="minorHAnsi"/>
          <w:sz w:val="20"/>
          <w:szCs w:val="20"/>
          <w:lang w:eastAsia="pl-PL"/>
        </w:rPr>
        <w:t>zadania placówek doskonalenia nauczycieli oraz bibliotek pedagogicznych w zakresie wspierania nauczycieli i</w:t>
      </w:r>
      <w:r w:rsidR="002F5C0C">
        <w:rPr>
          <w:rFonts w:asciiTheme="minorHAnsi" w:hAnsiTheme="minorHAnsi" w:cstheme="minorHAnsi"/>
          <w:sz w:val="20"/>
          <w:szCs w:val="20"/>
          <w:lang w:eastAsia="pl-PL"/>
        </w:rPr>
        <w:t> </w:t>
      </w:r>
      <w:r w:rsidRPr="00996689">
        <w:rPr>
          <w:rFonts w:asciiTheme="minorHAnsi" w:hAnsiTheme="minorHAnsi" w:cstheme="minorHAnsi"/>
          <w:sz w:val="20"/>
          <w:szCs w:val="20"/>
          <w:lang w:eastAsia="pl-PL"/>
        </w:rPr>
        <w:t>specjalistów w realizacji procesu kształcenia i wychowania – możliwości współpracy;</w:t>
      </w:r>
      <w:r w:rsidR="00D45B62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70746CCA" w14:textId="77777777" w:rsidR="009B435A" w:rsidRPr="00996689" w:rsidRDefault="009B435A" w:rsidP="00996689">
      <w:pPr>
        <w:pStyle w:val="Akapitzlist"/>
        <w:numPr>
          <w:ilvl w:val="0"/>
          <w:numId w:val="15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96689">
        <w:rPr>
          <w:rFonts w:asciiTheme="minorHAnsi" w:hAnsiTheme="minorHAnsi" w:cstheme="minorHAnsi"/>
          <w:sz w:val="20"/>
          <w:szCs w:val="20"/>
          <w:lang w:eastAsia="pl-PL"/>
        </w:rPr>
        <w:t xml:space="preserve">rola dyrektora przedszkola/szkoły w nawiązywaniu i podtrzymywaniu skutecznej, międzyinstytucjonalnej współpracy; </w:t>
      </w:r>
    </w:p>
    <w:p w14:paraId="3D7E6F87" w14:textId="77777777" w:rsidR="009B435A" w:rsidRPr="00996689" w:rsidRDefault="009B435A" w:rsidP="00996689">
      <w:pPr>
        <w:pStyle w:val="Akapitzlist"/>
        <w:numPr>
          <w:ilvl w:val="0"/>
          <w:numId w:val="15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96689">
        <w:rPr>
          <w:rFonts w:asciiTheme="minorHAnsi" w:hAnsiTheme="minorHAnsi" w:cstheme="minorHAnsi"/>
          <w:sz w:val="20"/>
          <w:szCs w:val="20"/>
          <w:lang w:eastAsia="pl-PL"/>
        </w:rPr>
        <w:t xml:space="preserve">współpraca nauczycieli i specjalistów zatrudnionych w przedszkolu/szkole ze specjalistami i kadrą zarządzającą poradni </w:t>
      </w:r>
      <w:proofErr w:type="spellStart"/>
      <w:r w:rsidRPr="00996689">
        <w:rPr>
          <w:rFonts w:asciiTheme="minorHAnsi" w:hAnsiTheme="minorHAnsi" w:cstheme="minorHAnsi"/>
          <w:sz w:val="20"/>
          <w:szCs w:val="20"/>
          <w:lang w:eastAsia="pl-PL"/>
        </w:rPr>
        <w:t>psychologiczno</w:t>
      </w:r>
      <w:proofErr w:type="spellEnd"/>
      <w:r w:rsidRPr="00996689">
        <w:rPr>
          <w:rFonts w:asciiTheme="minorHAnsi" w:hAnsiTheme="minorHAnsi" w:cstheme="minorHAnsi"/>
          <w:sz w:val="20"/>
          <w:szCs w:val="20"/>
          <w:lang w:eastAsia="pl-PL"/>
        </w:rPr>
        <w:t xml:space="preserve"> – pedagogicznych, z uwzględnieniem procedury konsultacji szkolnych (szczegółowo omawianych w module </w:t>
      </w:r>
    </w:p>
    <w:p w14:paraId="3689687B" w14:textId="77777777" w:rsidR="009B435A" w:rsidRPr="00996689" w:rsidRDefault="009B435A" w:rsidP="00996689">
      <w:pPr>
        <w:pStyle w:val="Akapitzlist"/>
        <w:numPr>
          <w:ilvl w:val="0"/>
          <w:numId w:val="15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96689">
        <w:rPr>
          <w:rFonts w:asciiTheme="minorHAnsi" w:hAnsiTheme="minorHAnsi" w:cstheme="minorHAnsi"/>
          <w:sz w:val="20"/>
          <w:szCs w:val="20"/>
          <w:lang w:eastAsia="pl-PL"/>
        </w:rPr>
        <w:t xml:space="preserve">4); </w:t>
      </w:r>
    </w:p>
    <w:p w14:paraId="507A19BD" w14:textId="77777777" w:rsidR="009B435A" w:rsidRPr="00996689" w:rsidRDefault="009B435A" w:rsidP="00996689">
      <w:pPr>
        <w:pStyle w:val="Akapitzlist"/>
        <w:numPr>
          <w:ilvl w:val="0"/>
          <w:numId w:val="15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96689">
        <w:rPr>
          <w:rFonts w:asciiTheme="minorHAnsi" w:hAnsiTheme="minorHAnsi" w:cstheme="minorHAnsi"/>
          <w:sz w:val="20"/>
          <w:szCs w:val="20"/>
          <w:lang w:eastAsia="pl-PL"/>
        </w:rPr>
        <w:t xml:space="preserve">współpraca nauczycieli i specjalistów z samorządem – możliwości, bariery, dobre praktyki; </w:t>
      </w:r>
    </w:p>
    <w:p w14:paraId="773A4671" w14:textId="1B3A7BAD" w:rsidR="009B435A" w:rsidRPr="00996689" w:rsidRDefault="009B435A" w:rsidP="00996689">
      <w:pPr>
        <w:pStyle w:val="Akapitzlist"/>
        <w:numPr>
          <w:ilvl w:val="0"/>
          <w:numId w:val="15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96689">
        <w:rPr>
          <w:rFonts w:asciiTheme="minorHAnsi" w:hAnsiTheme="minorHAnsi" w:cstheme="minorHAnsi"/>
          <w:sz w:val="20"/>
          <w:szCs w:val="20"/>
          <w:lang w:eastAsia="pl-PL"/>
        </w:rPr>
        <w:t>współpraca nauczycieli i specjalistów z uczelniami wyższymi – obszary współpracy, potencjalne korzyści i</w:t>
      </w:r>
      <w:r w:rsidR="002F5C0C">
        <w:rPr>
          <w:rFonts w:asciiTheme="minorHAnsi" w:hAnsiTheme="minorHAnsi" w:cstheme="minorHAnsi"/>
          <w:sz w:val="20"/>
          <w:szCs w:val="20"/>
          <w:lang w:eastAsia="pl-PL"/>
        </w:rPr>
        <w:t> </w:t>
      </w:r>
      <w:r w:rsidRPr="00996689">
        <w:rPr>
          <w:rFonts w:asciiTheme="minorHAnsi" w:hAnsiTheme="minorHAnsi" w:cstheme="minorHAnsi"/>
          <w:sz w:val="20"/>
          <w:szCs w:val="20"/>
          <w:lang w:eastAsia="pl-PL"/>
        </w:rPr>
        <w:t xml:space="preserve">sprawdzone rozwiązania; </w:t>
      </w:r>
    </w:p>
    <w:p w14:paraId="11AD54A4" w14:textId="77777777" w:rsidR="009B435A" w:rsidRPr="00996689" w:rsidRDefault="009B435A" w:rsidP="00996689">
      <w:pPr>
        <w:pStyle w:val="Akapitzlist"/>
        <w:numPr>
          <w:ilvl w:val="0"/>
          <w:numId w:val="15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96689">
        <w:rPr>
          <w:rFonts w:asciiTheme="minorHAnsi" w:hAnsiTheme="minorHAnsi" w:cstheme="minorHAnsi"/>
          <w:sz w:val="20"/>
          <w:szCs w:val="20"/>
          <w:lang w:eastAsia="pl-PL"/>
        </w:rPr>
        <w:t>zakres stosowania RODO i innych przepisów prawa w pracy dyrektora przedszkola/szkoły i pracowników pedagogicznych tych placówek;</w:t>
      </w:r>
      <w:r w:rsidRPr="00996689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 </w:t>
      </w:r>
    </w:p>
    <w:p w14:paraId="4194C728" w14:textId="77777777" w:rsidR="009B435A" w:rsidRPr="00996689" w:rsidRDefault="009B435A" w:rsidP="00996689">
      <w:pPr>
        <w:pStyle w:val="Akapitzlist"/>
        <w:numPr>
          <w:ilvl w:val="0"/>
          <w:numId w:val="15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96689">
        <w:rPr>
          <w:rFonts w:asciiTheme="minorHAnsi" w:hAnsiTheme="minorHAnsi" w:cstheme="minorHAnsi"/>
          <w:sz w:val="20"/>
          <w:szCs w:val="20"/>
          <w:lang w:eastAsia="pl-PL"/>
        </w:rPr>
        <w:t>bezpieczne przetwarzanie danych osobowych lub ich zestawów – wytyczne dla kadr pedagogicznych;</w:t>
      </w:r>
      <w:r w:rsidRPr="00996689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 </w:t>
      </w:r>
    </w:p>
    <w:p w14:paraId="03A9307D" w14:textId="77777777" w:rsidR="009B435A" w:rsidRPr="00996689" w:rsidRDefault="009B435A" w:rsidP="00996689">
      <w:pPr>
        <w:pStyle w:val="Akapitzlist"/>
        <w:numPr>
          <w:ilvl w:val="0"/>
          <w:numId w:val="15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96689">
        <w:rPr>
          <w:rFonts w:asciiTheme="minorHAnsi" w:hAnsiTheme="minorHAnsi" w:cstheme="minorHAnsi"/>
          <w:sz w:val="20"/>
          <w:szCs w:val="20"/>
          <w:lang w:eastAsia="pl-PL"/>
        </w:rPr>
        <w:t>wytyczne w zakresie wymiany (transferu) danych między organizacjami (np. szkoła – poradnia psychologiczno-pedagogiczna);</w:t>
      </w:r>
      <w:r w:rsidRPr="00996689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 </w:t>
      </w:r>
    </w:p>
    <w:p w14:paraId="0CB5CE8E" w14:textId="77777777" w:rsidR="009B435A" w:rsidRPr="00996689" w:rsidRDefault="009B435A" w:rsidP="00996689">
      <w:pPr>
        <w:pStyle w:val="Akapitzlist"/>
        <w:numPr>
          <w:ilvl w:val="0"/>
          <w:numId w:val="15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96689">
        <w:rPr>
          <w:rFonts w:asciiTheme="minorHAnsi" w:hAnsiTheme="minorHAnsi" w:cstheme="minorHAnsi"/>
          <w:sz w:val="20"/>
          <w:szCs w:val="20"/>
          <w:lang w:eastAsia="pl-PL"/>
        </w:rPr>
        <w:lastRenderedPageBreak/>
        <w:t>dokumentowanie wszelkich naruszeń ochrony danych osobowych, w tym okoliczności naruszenia tych danych, jego skutki oraz podjęte działania zaradcze.</w:t>
      </w:r>
      <w:r w:rsidRPr="00996689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 </w:t>
      </w:r>
    </w:p>
    <w:p w14:paraId="35C1D855" w14:textId="44DDDB98" w:rsidR="009B435A" w:rsidRDefault="009B435A" w:rsidP="00996689">
      <w:pPr>
        <w:spacing w:after="0" w:line="276" w:lineRule="auto"/>
        <w:ind w:left="-5" w:hanging="10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9E4FE1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Proponowany wymiar godzinowy modułu: 16. </w:t>
      </w:r>
    </w:p>
    <w:p w14:paraId="0E3E2A71" w14:textId="77777777" w:rsidR="00E873BE" w:rsidRPr="009E4FE1" w:rsidRDefault="00E873BE" w:rsidP="00996689">
      <w:pPr>
        <w:spacing w:after="0" w:line="276" w:lineRule="auto"/>
        <w:ind w:left="-5" w:hanging="1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45B355DA" w14:textId="33FF9A49" w:rsidR="00E873BE" w:rsidRPr="00932EDF" w:rsidRDefault="009B435A" w:rsidP="00932EDF">
      <w:pPr>
        <w:spacing w:after="0" w:line="276" w:lineRule="auto"/>
        <w:ind w:left="-5" w:hanging="10"/>
        <w:jc w:val="both"/>
        <w:rPr>
          <w:rFonts w:asciiTheme="minorHAnsi" w:hAnsiTheme="minorHAnsi" w:cstheme="minorHAnsi"/>
          <w:b/>
          <w:caps/>
          <w:sz w:val="20"/>
          <w:szCs w:val="20"/>
          <w:lang w:eastAsia="pl-PL"/>
        </w:rPr>
      </w:pPr>
      <w:r w:rsidRPr="00E873BE">
        <w:rPr>
          <w:rFonts w:asciiTheme="minorHAnsi" w:hAnsiTheme="minorHAnsi" w:cstheme="minorHAnsi"/>
          <w:b/>
          <w:caps/>
          <w:sz w:val="20"/>
          <w:szCs w:val="20"/>
          <w:lang w:eastAsia="pl-PL"/>
        </w:rPr>
        <w:t>Moduł 6</w:t>
      </w:r>
    </w:p>
    <w:p w14:paraId="35F8A1D5" w14:textId="7D0EC3A2" w:rsidR="009B435A" w:rsidRDefault="009B435A" w:rsidP="00996689">
      <w:pPr>
        <w:spacing w:after="0" w:line="276" w:lineRule="auto"/>
        <w:ind w:left="-5" w:hanging="10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9E4FE1">
        <w:rPr>
          <w:rFonts w:asciiTheme="minorHAnsi" w:hAnsiTheme="minorHAnsi" w:cstheme="minorHAnsi"/>
          <w:b/>
          <w:sz w:val="20"/>
          <w:szCs w:val="20"/>
          <w:lang w:eastAsia="pl-PL"/>
        </w:rPr>
        <w:t>Rozwój kadr pedagogicznych przedszkoli, szkół i placówek</w:t>
      </w:r>
    </w:p>
    <w:p w14:paraId="3A741AFC" w14:textId="77777777" w:rsidR="00932EDF" w:rsidRPr="009E4FE1" w:rsidRDefault="00932EDF" w:rsidP="00996689">
      <w:pPr>
        <w:spacing w:after="0" w:line="276" w:lineRule="auto"/>
        <w:ind w:left="-5" w:hanging="1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1E653495" w14:textId="77777777" w:rsidR="009B435A" w:rsidRPr="009E4FE1" w:rsidRDefault="009B435A" w:rsidP="00996689">
      <w:pPr>
        <w:spacing w:after="0" w:line="276" w:lineRule="auto"/>
        <w:ind w:left="-5" w:hanging="1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E4FE1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Kluczowe zagadnienia modułu: </w:t>
      </w:r>
    </w:p>
    <w:p w14:paraId="2B9F078E" w14:textId="77777777" w:rsidR="009B435A" w:rsidRPr="009E4FE1" w:rsidRDefault="009B435A" w:rsidP="00996689">
      <w:pPr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E4FE1">
        <w:rPr>
          <w:rFonts w:asciiTheme="minorHAnsi" w:hAnsiTheme="minorHAnsi" w:cstheme="minorHAnsi"/>
          <w:sz w:val="20"/>
          <w:szCs w:val="20"/>
          <w:lang w:eastAsia="pl-PL"/>
        </w:rPr>
        <w:t>profil nauczyciela edukacji włączającej:</w:t>
      </w:r>
      <w:r w:rsidRPr="009E4FE1">
        <w:rPr>
          <w:rFonts w:asciiTheme="minorHAnsi" w:hAnsiTheme="minorHAnsi" w:cstheme="minorHAnsi"/>
          <w:sz w:val="20"/>
          <w:szCs w:val="20"/>
          <w:vertAlign w:val="superscript"/>
          <w:lang w:eastAsia="pl-PL"/>
        </w:rPr>
        <w:footnoteReference w:id="1"/>
      </w:r>
      <w:r w:rsidRPr="009E4FE1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0EF19ABF" w14:textId="425F9F8D" w:rsidR="009B435A" w:rsidRPr="00996689" w:rsidRDefault="009B435A" w:rsidP="00996689">
      <w:pPr>
        <w:pStyle w:val="Akapitzlist"/>
        <w:numPr>
          <w:ilvl w:val="1"/>
          <w:numId w:val="16"/>
        </w:numPr>
        <w:spacing w:after="0" w:line="276" w:lineRule="auto"/>
        <w:ind w:left="567" w:hanging="283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96689">
        <w:rPr>
          <w:rFonts w:asciiTheme="minorHAnsi" w:hAnsiTheme="minorHAnsi" w:cstheme="minorHAnsi"/>
          <w:sz w:val="20"/>
          <w:szCs w:val="20"/>
          <w:lang w:eastAsia="pl-PL"/>
        </w:rPr>
        <w:t xml:space="preserve">docenienie różnorodności uczniów – różnice pomiędzy uczniami uznaje się za zaletę i czynnik sprzyjający edukacji; </w:t>
      </w:r>
    </w:p>
    <w:p w14:paraId="65CA41CA" w14:textId="59FA939C" w:rsidR="009B435A" w:rsidRPr="00996689" w:rsidRDefault="009B435A" w:rsidP="00996689">
      <w:pPr>
        <w:pStyle w:val="Akapitzlist"/>
        <w:numPr>
          <w:ilvl w:val="1"/>
          <w:numId w:val="16"/>
        </w:numPr>
        <w:spacing w:after="0" w:line="276" w:lineRule="auto"/>
        <w:ind w:left="567" w:hanging="283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96689">
        <w:rPr>
          <w:rFonts w:asciiTheme="minorHAnsi" w:hAnsiTheme="minorHAnsi" w:cstheme="minorHAnsi"/>
          <w:sz w:val="20"/>
          <w:szCs w:val="20"/>
          <w:lang w:eastAsia="pl-PL"/>
        </w:rPr>
        <w:t xml:space="preserve">wspieranie wszystkich uczniów – nauczyciele spodziewają się, że każdy uczeń dokona znaczących postępów w nauce; </w:t>
      </w:r>
    </w:p>
    <w:p w14:paraId="1B4AC943" w14:textId="297A6CA4" w:rsidR="009B435A" w:rsidRPr="00996689" w:rsidRDefault="009B435A" w:rsidP="00996689">
      <w:pPr>
        <w:pStyle w:val="Akapitzlist"/>
        <w:numPr>
          <w:ilvl w:val="1"/>
          <w:numId w:val="16"/>
        </w:numPr>
        <w:spacing w:after="0" w:line="276" w:lineRule="auto"/>
        <w:ind w:left="567" w:hanging="283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96689">
        <w:rPr>
          <w:rFonts w:asciiTheme="minorHAnsi" w:hAnsiTheme="minorHAnsi" w:cstheme="minorHAnsi"/>
          <w:sz w:val="20"/>
          <w:szCs w:val="20"/>
          <w:lang w:eastAsia="pl-PL"/>
        </w:rPr>
        <w:t xml:space="preserve">nastawienie na współpracę – wszyscy nauczyciele uznają zasadniczą rolę współpracy i współdziałania; </w:t>
      </w:r>
    </w:p>
    <w:p w14:paraId="1F17D1E1" w14:textId="0CA74095" w:rsidR="009B435A" w:rsidRPr="00996689" w:rsidRDefault="009B435A" w:rsidP="00996689">
      <w:pPr>
        <w:pStyle w:val="Akapitzlist"/>
        <w:numPr>
          <w:ilvl w:val="1"/>
          <w:numId w:val="16"/>
        </w:numPr>
        <w:spacing w:after="0" w:line="276" w:lineRule="auto"/>
        <w:ind w:left="567" w:hanging="283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96689">
        <w:rPr>
          <w:rFonts w:asciiTheme="minorHAnsi" w:hAnsiTheme="minorHAnsi" w:cstheme="minorHAnsi"/>
          <w:sz w:val="20"/>
          <w:szCs w:val="20"/>
          <w:lang w:eastAsia="pl-PL"/>
        </w:rPr>
        <w:t xml:space="preserve">indywidualny rozwój zawodowy – nauczanie opiera się na uczeniu się, nauczyciele biorą na siebie odpowiedzialność uczenia się przez całe życie; </w:t>
      </w:r>
    </w:p>
    <w:p w14:paraId="6FDB639A" w14:textId="77777777" w:rsidR="009B435A" w:rsidRPr="009E4FE1" w:rsidRDefault="009B435A" w:rsidP="00996689">
      <w:pPr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E4FE1">
        <w:rPr>
          <w:rFonts w:asciiTheme="minorHAnsi" w:hAnsiTheme="minorHAnsi" w:cstheme="minorHAnsi"/>
          <w:sz w:val="20"/>
          <w:szCs w:val="20"/>
          <w:lang w:eastAsia="pl-PL"/>
        </w:rPr>
        <w:t xml:space="preserve">poszerzanie kompetencji zawodowych i rozwój nowych umiejętności; </w:t>
      </w:r>
    </w:p>
    <w:p w14:paraId="4E88F3FF" w14:textId="77777777" w:rsidR="009B435A" w:rsidRPr="009E4FE1" w:rsidRDefault="009B435A" w:rsidP="00996689">
      <w:pPr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E4FE1">
        <w:rPr>
          <w:rFonts w:asciiTheme="minorHAnsi" w:hAnsiTheme="minorHAnsi" w:cstheme="minorHAnsi"/>
          <w:sz w:val="20"/>
          <w:szCs w:val="20"/>
          <w:lang w:eastAsia="pl-PL"/>
        </w:rPr>
        <w:t xml:space="preserve">klasyczne i nowoczesne formy doskonalenia (szkolenia, kursy, studia podyplomowe, coaching, mentoring, samodoskonalenie, doskonalenie w działaniu); </w:t>
      </w:r>
    </w:p>
    <w:p w14:paraId="77054A96" w14:textId="77777777" w:rsidR="009B435A" w:rsidRPr="009E4FE1" w:rsidRDefault="009B435A" w:rsidP="00996689">
      <w:pPr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E4FE1">
        <w:rPr>
          <w:rFonts w:asciiTheme="minorHAnsi" w:hAnsiTheme="minorHAnsi" w:cstheme="minorHAnsi"/>
          <w:sz w:val="20"/>
          <w:szCs w:val="20"/>
          <w:lang w:eastAsia="pl-PL"/>
        </w:rPr>
        <w:t xml:space="preserve">rozwijanie refleksyjności jako wymiaru kompetencji profesjonalnego nauczyciela. </w:t>
      </w:r>
    </w:p>
    <w:p w14:paraId="210B4B3D" w14:textId="77777777" w:rsidR="009B435A" w:rsidRPr="009E4FE1" w:rsidRDefault="009B435A" w:rsidP="00996689">
      <w:pPr>
        <w:spacing w:after="0" w:line="276" w:lineRule="auto"/>
        <w:ind w:left="-5" w:hanging="1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9E4FE1">
        <w:rPr>
          <w:rFonts w:asciiTheme="minorHAnsi" w:hAnsiTheme="minorHAnsi" w:cstheme="minorHAnsi"/>
          <w:b/>
          <w:sz w:val="20"/>
          <w:szCs w:val="20"/>
          <w:lang w:eastAsia="pl-PL"/>
        </w:rPr>
        <w:t>Proponowany wymiar godzinowy modułu: 8.</w:t>
      </w:r>
      <w:r w:rsidRPr="009E4FE1">
        <w:rPr>
          <w:rFonts w:asciiTheme="minorHAnsi" w:eastAsia="Arial" w:hAnsiTheme="minorHAnsi" w:cstheme="minorHAnsi"/>
          <w:b/>
          <w:sz w:val="20"/>
          <w:szCs w:val="20"/>
          <w:lang w:eastAsia="pl-PL"/>
        </w:rPr>
        <w:t xml:space="preserve"> </w:t>
      </w:r>
      <w:bookmarkEnd w:id="0"/>
    </w:p>
    <w:p w14:paraId="794E5E83" w14:textId="77777777" w:rsidR="009B435A" w:rsidRPr="009E4FE1" w:rsidRDefault="009B435A" w:rsidP="00996689">
      <w:p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9B435A" w:rsidRPr="009E4FE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74E2A" w14:textId="77777777" w:rsidR="00C91849" w:rsidRDefault="00C91849" w:rsidP="00771E2C">
      <w:pPr>
        <w:spacing w:after="0" w:line="240" w:lineRule="auto"/>
      </w:pPr>
      <w:r>
        <w:separator/>
      </w:r>
    </w:p>
  </w:endnote>
  <w:endnote w:type="continuationSeparator" w:id="0">
    <w:p w14:paraId="78EBA14E" w14:textId="77777777" w:rsidR="00C91849" w:rsidRDefault="00C91849" w:rsidP="00771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5C6D4" w14:textId="4DCE196E" w:rsidR="00771E2C" w:rsidRDefault="00960665">
    <w:pPr>
      <w:pStyle w:val="Stopka"/>
    </w:pPr>
    <w:r>
      <w:rPr>
        <w:noProof/>
      </w:rPr>
      <w:drawing>
        <wp:anchor distT="0" distB="0" distL="114300" distR="114300" simplePos="0" relativeHeight="251667456" behindDoc="1" locked="0" layoutInCell="1" allowOverlap="1" wp14:anchorId="080A54C1" wp14:editId="3E3D3250">
          <wp:simplePos x="0" y="0"/>
          <wp:positionH relativeFrom="margin">
            <wp:posOffset>-234315</wp:posOffset>
          </wp:positionH>
          <wp:positionV relativeFrom="paragraph">
            <wp:posOffset>-203200</wp:posOffset>
          </wp:positionV>
          <wp:extent cx="6238917" cy="774700"/>
          <wp:effectExtent l="0" t="0" r="9525" b="635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8917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71E2C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2A15A0" wp14:editId="5073EBA2">
              <wp:simplePos x="0" y="0"/>
              <wp:positionH relativeFrom="margin">
                <wp:align>center</wp:align>
              </wp:positionH>
              <wp:positionV relativeFrom="paragraph">
                <wp:posOffset>-222885</wp:posOffset>
              </wp:positionV>
              <wp:extent cx="6283960" cy="0"/>
              <wp:effectExtent l="0" t="0" r="0" b="0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8396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ACD942" id="Łącznik prosty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-17.55pt" to="494.8pt,-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" strokecolor="#4472c4 [3204]" strokeweight="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E3993" w14:textId="77777777" w:rsidR="00C91849" w:rsidRDefault="00C91849" w:rsidP="00771E2C">
      <w:pPr>
        <w:spacing w:after="0" w:line="240" w:lineRule="auto"/>
      </w:pPr>
      <w:r>
        <w:separator/>
      </w:r>
    </w:p>
  </w:footnote>
  <w:footnote w:type="continuationSeparator" w:id="0">
    <w:p w14:paraId="6A2EA390" w14:textId="77777777" w:rsidR="00C91849" w:rsidRDefault="00C91849" w:rsidP="00771E2C">
      <w:pPr>
        <w:spacing w:after="0" w:line="240" w:lineRule="auto"/>
      </w:pPr>
      <w:r>
        <w:continuationSeparator/>
      </w:r>
    </w:p>
  </w:footnote>
  <w:footnote w:id="1">
    <w:p w14:paraId="4952289E" w14:textId="010AEE16" w:rsidR="009B435A" w:rsidRPr="00996689" w:rsidRDefault="009B435A" w:rsidP="00996689">
      <w:pPr>
        <w:pStyle w:val="footnotedescription"/>
        <w:spacing w:line="259" w:lineRule="auto"/>
        <w:ind w:firstLine="0"/>
        <w:jc w:val="both"/>
        <w:rPr>
          <w:rFonts w:asciiTheme="minorHAnsi" w:hAnsiTheme="minorHAnsi" w:cstheme="minorHAnsi"/>
          <w:sz w:val="16"/>
          <w:szCs w:val="16"/>
        </w:rPr>
      </w:pPr>
      <w:r w:rsidRPr="00996689">
        <w:rPr>
          <w:rStyle w:val="footnotemark"/>
          <w:rFonts w:asciiTheme="minorHAnsi" w:hAnsiTheme="minorHAnsi" w:cstheme="minorHAnsi"/>
          <w:sz w:val="16"/>
          <w:szCs w:val="16"/>
        </w:rPr>
        <w:footnoteRef/>
      </w:r>
      <w:r w:rsidRPr="00996689">
        <w:rPr>
          <w:rFonts w:asciiTheme="minorHAnsi" w:hAnsiTheme="minorHAnsi" w:cstheme="minorHAnsi"/>
          <w:sz w:val="16"/>
          <w:szCs w:val="16"/>
        </w:rPr>
        <w:t xml:space="preserve"> Europejska Agencja Rozwoju Edukacji Uczniów ze Specjalnymi Potrzebami Edukacyjnymi (2012) </w:t>
      </w:r>
      <w:r w:rsidRPr="00996689">
        <w:rPr>
          <w:rFonts w:asciiTheme="minorHAnsi" w:hAnsiTheme="minorHAnsi" w:cstheme="minorHAnsi"/>
          <w:i/>
          <w:sz w:val="16"/>
          <w:szCs w:val="16"/>
        </w:rPr>
        <w:t xml:space="preserve">Profil nauczyciela edukacji włączającej, </w:t>
      </w:r>
      <w:r w:rsidRPr="00996689">
        <w:rPr>
          <w:rFonts w:asciiTheme="minorHAnsi" w:hAnsiTheme="minorHAnsi" w:cstheme="minorHAnsi"/>
          <w:sz w:val="16"/>
          <w:szCs w:val="16"/>
        </w:rPr>
        <w:t>Odense, Dania: Europejska</w:t>
      </w:r>
      <w:r w:rsidR="00D45B62">
        <w:rPr>
          <w:rFonts w:asciiTheme="minorHAnsi" w:hAnsiTheme="minorHAnsi" w:cstheme="minorHAnsi"/>
          <w:sz w:val="16"/>
          <w:szCs w:val="16"/>
        </w:rPr>
        <w:t xml:space="preserve"> </w:t>
      </w:r>
      <w:r w:rsidRPr="00996689">
        <w:rPr>
          <w:rFonts w:asciiTheme="minorHAnsi" w:hAnsiTheme="minorHAnsi" w:cstheme="minorHAnsi"/>
          <w:sz w:val="16"/>
          <w:szCs w:val="16"/>
        </w:rPr>
        <w:t>Agencja</w:t>
      </w:r>
      <w:r w:rsidR="00996689">
        <w:rPr>
          <w:rFonts w:asciiTheme="minorHAnsi" w:hAnsiTheme="minorHAnsi" w:cstheme="minorHAnsi"/>
          <w:sz w:val="16"/>
          <w:szCs w:val="16"/>
        </w:rPr>
        <w:t xml:space="preserve"> </w:t>
      </w:r>
      <w:r w:rsidRPr="00996689">
        <w:rPr>
          <w:rFonts w:asciiTheme="minorHAnsi" w:hAnsiTheme="minorHAnsi" w:cstheme="minorHAnsi"/>
          <w:sz w:val="16"/>
          <w:szCs w:val="16"/>
        </w:rPr>
        <w:t>Rozwoju Edukacji Uczniów</w:t>
      </w:r>
      <w:r w:rsidR="00D45B62">
        <w:rPr>
          <w:rFonts w:asciiTheme="minorHAnsi" w:hAnsiTheme="minorHAnsi" w:cstheme="minorHAnsi"/>
          <w:sz w:val="16"/>
          <w:szCs w:val="16"/>
        </w:rPr>
        <w:t xml:space="preserve"> </w:t>
      </w:r>
      <w:r w:rsidRPr="00996689">
        <w:rPr>
          <w:rFonts w:asciiTheme="minorHAnsi" w:hAnsiTheme="minorHAnsi" w:cstheme="minorHAnsi"/>
          <w:sz w:val="16"/>
          <w:szCs w:val="16"/>
        </w:rPr>
        <w:t xml:space="preserve">ze Specjalnymi Potrzebami Edukacyjnymi.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30194" w14:textId="07ABF10E" w:rsidR="00771E2C" w:rsidRDefault="00A25938">
    <w:pPr>
      <w:pStyle w:val="Nagwek"/>
    </w:pPr>
    <w:r w:rsidRPr="00A25938">
      <w:rPr>
        <w:noProof/>
      </w:rPr>
      <w:drawing>
        <wp:anchor distT="0" distB="0" distL="114300" distR="114300" simplePos="0" relativeHeight="251666432" behindDoc="0" locked="0" layoutInCell="1" allowOverlap="1" wp14:anchorId="6A4B5AAF" wp14:editId="0B78CB31">
          <wp:simplePos x="0" y="0"/>
          <wp:positionH relativeFrom="column">
            <wp:posOffset>-166370</wp:posOffset>
          </wp:positionH>
          <wp:positionV relativeFrom="paragraph">
            <wp:posOffset>-335280</wp:posOffset>
          </wp:positionV>
          <wp:extent cx="1619250" cy="653031"/>
          <wp:effectExtent l="0" t="0" r="0" b="0"/>
          <wp:wrapNone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250" cy="6530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D58F6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1929C5A" wp14:editId="3DFD3EE6">
              <wp:simplePos x="0" y="0"/>
              <wp:positionH relativeFrom="margin">
                <wp:align>center</wp:align>
              </wp:positionH>
              <wp:positionV relativeFrom="paragraph">
                <wp:posOffset>-272415</wp:posOffset>
              </wp:positionV>
              <wp:extent cx="2319655" cy="518160"/>
              <wp:effectExtent l="0" t="0" r="4445" b="0"/>
              <wp:wrapNone/>
              <wp:docPr id="6" name="Pole tekstow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19655" cy="5181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A254CB3" w14:textId="77777777" w:rsidR="000260E9" w:rsidRPr="000260E9" w:rsidRDefault="000260E9" w:rsidP="00FD58F6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</w:rPr>
                          </w:pPr>
                          <w:r w:rsidRPr="000260E9">
                            <w:rPr>
                              <w:b/>
                              <w:bCs/>
                            </w:rPr>
                            <w:t>Lubelscy Liderzy</w:t>
                          </w:r>
                          <w:r w:rsidRPr="000260E9">
                            <w:rPr>
                              <w:b/>
                              <w:bCs/>
                            </w:rPr>
                            <w:br/>
                            <w:t>Edukacji Włączającej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929C5A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margin-left:0;margin-top:-21.45pt;width:182.65pt;height:40.8pt;z-index:25166540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" fillcolor="white [3201]" stroked="f" strokeweight=".5pt">
              <v:textbox>
                <w:txbxContent>
                  <w:p w14:paraId="3A254CB3" w14:textId="77777777" w:rsidR="000260E9" w:rsidRPr="000260E9" w:rsidRDefault="000260E9" w:rsidP="00FD58F6">
                    <w:pPr>
                      <w:spacing w:after="0"/>
                      <w:jc w:val="center"/>
                      <w:rPr>
                        <w:b/>
                        <w:bCs/>
                      </w:rPr>
                    </w:pPr>
                    <w:r w:rsidRPr="000260E9">
                      <w:rPr>
                        <w:b/>
                        <w:bCs/>
                      </w:rPr>
                      <w:t>Lubelscy Liderzy</w:t>
                    </w:r>
                    <w:r w:rsidRPr="000260E9">
                      <w:rPr>
                        <w:b/>
                        <w:bCs/>
                      </w:rPr>
                      <w:br/>
                      <w:t>Edukacji Włączającej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FD58F6">
      <w:rPr>
        <w:noProof/>
      </w:rPr>
      <w:drawing>
        <wp:anchor distT="0" distB="0" distL="114300" distR="114300" simplePos="0" relativeHeight="251659264" behindDoc="0" locked="0" layoutInCell="1" allowOverlap="1" wp14:anchorId="2A900701" wp14:editId="2B460F22">
          <wp:simplePos x="0" y="0"/>
          <wp:positionH relativeFrom="margin">
            <wp:align>right</wp:align>
          </wp:positionH>
          <wp:positionV relativeFrom="paragraph">
            <wp:posOffset>-272415</wp:posOffset>
          </wp:positionV>
          <wp:extent cx="559558" cy="518414"/>
          <wp:effectExtent l="0" t="0" r="0" b="0"/>
          <wp:wrapNone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558" cy="51841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B5668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7FC281" wp14:editId="4A0471D0">
              <wp:simplePos x="0" y="0"/>
              <wp:positionH relativeFrom="margin">
                <wp:posOffset>-261620</wp:posOffset>
              </wp:positionH>
              <wp:positionV relativeFrom="paragraph">
                <wp:posOffset>368622</wp:posOffset>
              </wp:positionV>
              <wp:extent cx="6283960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8396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878D05C" id="Łącznik prosty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0.6pt,29.05pt" to="474.2pt,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" strokecolor="#4472c4 [3204]" strokeweight=".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C379D"/>
    <w:multiLevelType w:val="hybridMultilevel"/>
    <w:tmpl w:val="6D2E08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56D22"/>
    <w:multiLevelType w:val="hybridMultilevel"/>
    <w:tmpl w:val="B5B44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07F3A"/>
    <w:multiLevelType w:val="hybridMultilevel"/>
    <w:tmpl w:val="6D024540"/>
    <w:lvl w:ilvl="0" w:tplc="3BC2F3C0">
      <w:start w:val="1"/>
      <w:numFmt w:val="bullet"/>
      <w:lvlText w:val="●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D0AD09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800A5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C2B61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34CAF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4671F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06121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8EF83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8E28D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824F59"/>
    <w:multiLevelType w:val="hybridMultilevel"/>
    <w:tmpl w:val="9C6E985C"/>
    <w:lvl w:ilvl="0" w:tplc="8CDAF25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6B5829"/>
    <w:multiLevelType w:val="hybridMultilevel"/>
    <w:tmpl w:val="954AA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D92C2D"/>
    <w:multiLevelType w:val="hybridMultilevel"/>
    <w:tmpl w:val="04C2E9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1C4D53"/>
    <w:multiLevelType w:val="hybridMultilevel"/>
    <w:tmpl w:val="5156CE3A"/>
    <w:lvl w:ilvl="0" w:tplc="FDF0A9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9A6B82"/>
    <w:multiLevelType w:val="hybridMultilevel"/>
    <w:tmpl w:val="6D363924"/>
    <w:lvl w:ilvl="0" w:tplc="0415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8" w15:restartNumberingAfterBreak="0">
    <w:nsid w:val="57BC13B5"/>
    <w:multiLevelType w:val="hybridMultilevel"/>
    <w:tmpl w:val="65A4B7B2"/>
    <w:lvl w:ilvl="0" w:tplc="0415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9" w15:restartNumberingAfterBreak="0">
    <w:nsid w:val="61EF5AB3"/>
    <w:multiLevelType w:val="hybridMultilevel"/>
    <w:tmpl w:val="79A42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C70978"/>
    <w:multiLevelType w:val="hybridMultilevel"/>
    <w:tmpl w:val="C5C6D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C841DE"/>
    <w:multiLevelType w:val="hybridMultilevel"/>
    <w:tmpl w:val="374E15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06F27A8"/>
    <w:multiLevelType w:val="hybridMultilevel"/>
    <w:tmpl w:val="2AEA99B6"/>
    <w:lvl w:ilvl="0" w:tplc="0415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3" w15:restartNumberingAfterBreak="0">
    <w:nsid w:val="7DBA0F45"/>
    <w:multiLevelType w:val="hybridMultilevel"/>
    <w:tmpl w:val="F2C2843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695B38"/>
    <w:multiLevelType w:val="hybridMultilevel"/>
    <w:tmpl w:val="930004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E73219"/>
    <w:multiLevelType w:val="hybridMultilevel"/>
    <w:tmpl w:val="36966330"/>
    <w:lvl w:ilvl="0" w:tplc="0415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10"/>
  </w:num>
  <w:num w:numId="9">
    <w:abstractNumId w:val="15"/>
  </w:num>
  <w:num w:numId="10">
    <w:abstractNumId w:val="9"/>
  </w:num>
  <w:num w:numId="11">
    <w:abstractNumId w:val="8"/>
  </w:num>
  <w:num w:numId="12">
    <w:abstractNumId w:val="7"/>
  </w:num>
  <w:num w:numId="13">
    <w:abstractNumId w:val="12"/>
  </w:num>
  <w:num w:numId="14">
    <w:abstractNumId w:val="5"/>
  </w:num>
  <w:num w:numId="15">
    <w:abstractNumId w:val="1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E2C"/>
    <w:rsid w:val="000260E9"/>
    <w:rsid w:val="002F5C0C"/>
    <w:rsid w:val="00333124"/>
    <w:rsid w:val="003633A4"/>
    <w:rsid w:val="0055479D"/>
    <w:rsid w:val="00675F08"/>
    <w:rsid w:val="00740758"/>
    <w:rsid w:val="00771E2C"/>
    <w:rsid w:val="00824A52"/>
    <w:rsid w:val="008828B3"/>
    <w:rsid w:val="009009C2"/>
    <w:rsid w:val="009113F9"/>
    <w:rsid w:val="00932EDF"/>
    <w:rsid w:val="00960665"/>
    <w:rsid w:val="00996689"/>
    <w:rsid w:val="009A7388"/>
    <w:rsid w:val="009B435A"/>
    <w:rsid w:val="009E35B9"/>
    <w:rsid w:val="009E4FE1"/>
    <w:rsid w:val="00A25938"/>
    <w:rsid w:val="00A47357"/>
    <w:rsid w:val="00AB5668"/>
    <w:rsid w:val="00B262E5"/>
    <w:rsid w:val="00BB7B42"/>
    <w:rsid w:val="00BF7630"/>
    <w:rsid w:val="00C005AC"/>
    <w:rsid w:val="00C13890"/>
    <w:rsid w:val="00C91849"/>
    <w:rsid w:val="00D45B62"/>
    <w:rsid w:val="00E873BE"/>
    <w:rsid w:val="00FB7DBE"/>
    <w:rsid w:val="00FD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8245C8"/>
  <w15:chartTrackingRefBased/>
  <w15:docId w15:val="{72529BB4-2ECD-4A3C-BEC4-B8DFC4FD0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389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1E2C"/>
  </w:style>
  <w:style w:type="paragraph" w:styleId="Stopka">
    <w:name w:val="footer"/>
    <w:basedOn w:val="Normalny"/>
    <w:link w:val="StopkaZnak"/>
    <w:uiPriority w:val="99"/>
    <w:unhideWhenUsed/>
    <w:rsid w:val="00771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1E2C"/>
  </w:style>
  <w:style w:type="paragraph" w:customStyle="1" w:styleId="Default">
    <w:name w:val="Default"/>
    <w:rsid w:val="00C13890"/>
    <w:pPr>
      <w:autoSpaceDE w:val="0"/>
      <w:autoSpaceDN w:val="0"/>
      <w:adjustRightInd w:val="0"/>
      <w:spacing w:after="0" w:line="240" w:lineRule="auto"/>
    </w:pPr>
    <w:rPr>
      <w:rFonts w:ascii="Roboto" w:eastAsia="Calibri" w:hAnsi="Roboto" w:cs="Roboto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13890"/>
    <w:pPr>
      <w:ind w:left="720"/>
      <w:contextualSpacing/>
    </w:pPr>
  </w:style>
  <w:style w:type="paragraph" w:customStyle="1" w:styleId="footnotedescription">
    <w:name w:val="footnote description"/>
    <w:next w:val="Normalny"/>
    <w:link w:val="footnotedescriptionChar"/>
    <w:hidden/>
    <w:rsid w:val="009B435A"/>
    <w:pPr>
      <w:spacing w:after="0" w:line="253" w:lineRule="auto"/>
      <w:ind w:firstLine="38"/>
    </w:pPr>
    <w:rPr>
      <w:rFonts w:ascii="Calibri" w:eastAsia="Calibri" w:hAnsi="Calibri" w:cs="Calibri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9B435A"/>
    <w:rPr>
      <w:rFonts w:ascii="Calibri" w:eastAsia="Calibri" w:hAnsi="Calibri" w:cs="Calibri"/>
      <w:color w:val="000000"/>
      <w:sz w:val="20"/>
      <w:lang w:eastAsia="pl-PL"/>
    </w:rPr>
  </w:style>
  <w:style w:type="character" w:customStyle="1" w:styleId="footnotemark">
    <w:name w:val="footnote mark"/>
    <w:hidden/>
    <w:rsid w:val="009B435A"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rsid w:val="009B435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1437</Words>
  <Characters>8624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Stelmaszczuk</dc:creator>
  <cp:keywords/>
  <dc:description/>
  <cp:lastModifiedBy>Renata Bieńko</cp:lastModifiedBy>
  <cp:revision>2</cp:revision>
  <dcterms:created xsi:type="dcterms:W3CDTF">2022-01-11T07:14:00Z</dcterms:created>
  <dcterms:modified xsi:type="dcterms:W3CDTF">2022-01-11T07:14:00Z</dcterms:modified>
</cp:coreProperties>
</file>